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9BC4A" w14:textId="58802A7F" w:rsidR="00CE3132" w:rsidRDefault="00CE3132" w:rsidP="00CE3132">
      <w:pPr>
        <w:pStyle w:val="Titre"/>
        <w:rPr>
          <w:b/>
          <w:color w:val="C0504D" w:themeColor="accent2"/>
          <w:sz w:val="28"/>
          <w:szCs w:val="28"/>
        </w:rPr>
      </w:pPr>
      <w:r w:rsidRPr="00264C7B">
        <w:rPr>
          <w:b/>
          <w:noProof/>
          <w:color w:val="C0504D" w:themeColor="accent2"/>
          <w:sz w:val="28"/>
          <w:szCs w:val="28"/>
          <w:lang w:eastAsia="fr-FR"/>
        </w:rPr>
        <w:drawing>
          <wp:anchor distT="0" distB="0" distL="114300" distR="114300" simplePos="0" relativeHeight="251659264" behindDoc="0" locked="0" layoutInCell="1" allowOverlap="1" wp14:anchorId="0AB9B8B2" wp14:editId="2B48A8AF">
            <wp:simplePos x="0" y="0"/>
            <wp:positionH relativeFrom="column">
              <wp:align>left</wp:align>
            </wp:positionH>
            <wp:positionV relativeFrom="paragraph">
              <wp:align>top</wp:align>
            </wp:positionV>
            <wp:extent cx="939800" cy="9398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ducas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1441" cy="941441"/>
                    </a:xfrm>
                    <a:prstGeom prst="rect">
                      <a:avLst/>
                    </a:prstGeom>
                  </pic:spPr>
                </pic:pic>
              </a:graphicData>
            </a:graphic>
            <wp14:sizeRelH relativeFrom="margin">
              <wp14:pctWidth>0</wp14:pctWidth>
            </wp14:sizeRelH>
            <wp14:sizeRelV relativeFrom="margin">
              <wp14:pctHeight>0</wp14:pctHeight>
            </wp14:sizeRelV>
          </wp:anchor>
        </w:drawing>
      </w:r>
      <w:r>
        <w:rPr>
          <w:b/>
          <w:color w:val="C0504D" w:themeColor="accent2"/>
          <w:sz w:val="28"/>
          <w:szCs w:val="28"/>
        </w:rPr>
        <w:t>R</w:t>
      </w:r>
      <w:r w:rsidR="0093013C">
        <w:rPr>
          <w:b/>
          <w:color w:val="C0504D" w:themeColor="accent2"/>
          <w:sz w:val="28"/>
          <w:szCs w:val="28"/>
        </w:rPr>
        <w:t>éfére</w:t>
      </w:r>
      <w:r w:rsidR="00067E8A">
        <w:rPr>
          <w:b/>
          <w:color w:val="C0504D" w:themeColor="accent2"/>
          <w:sz w:val="28"/>
          <w:szCs w:val="28"/>
        </w:rPr>
        <w:t xml:space="preserve">ntiel de l’innovation en ECSI </w:t>
      </w:r>
    </w:p>
    <w:p w14:paraId="1F2C6B40" w14:textId="6C9DC2CF" w:rsidR="00783070" w:rsidRPr="007737F4" w:rsidRDefault="00783070" w:rsidP="00783070">
      <w:pPr>
        <w:rPr>
          <w:b/>
          <w:color w:val="C0504D" w:themeColor="accent2"/>
        </w:rPr>
      </w:pPr>
      <w:r w:rsidRPr="007737F4">
        <w:rPr>
          <w:b/>
          <w:color w:val="C0504D" w:themeColor="accent2"/>
        </w:rPr>
        <w:t>Document de travail du Laboratoire de l’ECSI</w:t>
      </w:r>
      <w:r>
        <w:rPr>
          <w:b/>
          <w:color w:val="C0504D" w:themeColor="accent2"/>
        </w:rPr>
        <w:t xml:space="preserve"> – version du 27 juin 2018</w:t>
      </w:r>
    </w:p>
    <w:p w14:paraId="732A02C9" w14:textId="77777777" w:rsidR="00783070" w:rsidRDefault="00783070" w:rsidP="007737F4">
      <w:pPr>
        <w:pStyle w:val="Sansinterligne"/>
        <w:rPr>
          <w:rFonts w:cstheme="minorHAnsi"/>
          <w:i/>
          <w:sz w:val="20"/>
          <w:szCs w:val="20"/>
        </w:rPr>
      </w:pPr>
    </w:p>
    <w:p w14:paraId="13617452" w14:textId="77777777" w:rsidR="0093013C" w:rsidRPr="007737F4" w:rsidRDefault="0093013C" w:rsidP="00E03F5C">
      <w:pPr>
        <w:pStyle w:val="Sansinterligne"/>
        <w:jc w:val="both"/>
        <w:rPr>
          <w:rFonts w:cstheme="minorHAnsi"/>
          <w:i/>
          <w:sz w:val="20"/>
          <w:szCs w:val="20"/>
        </w:rPr>
      </w:pPr>
      <w:r w:rsidRPr="007737F4">
        <w:rPr>
          <w:rFonts w:cstheme="minorHAnsi"/>
          <w:i/>
          <w:sz w:val="20"/>
          <w:szCs w:val="20"/>
        </w:rPr>
        <w:t>Le Laboratoire de l’ECSI est un espace dédié aux acteurs qui souhaitent expérimenter et analyser des démarches innovantes d’éducation à la citoyenneté et à la solidarité internationale (ECSI).</w:t>
      </w:r>
    </w:p>
    <w:p w14:paraId="1CB81787" w14:textId="77777777" w:rsidR="0093013C" w:rsidRPr="007737F4" w:rsidRDefault="0093013C" w:rsidP="00E03F5C">
      <w:pPr>
        <w:pStyle w:val="Sansinterligne"/>
        <w:jc w:val="both"/>
        <w:rPr>
          <w:rFonts w:cstheme="minorHAnsi"/>
          <w:i/>
          <w:sz w:val="20"/>
          <w:szCs w:val="20"/>
        </w:rPr>
      </w:pPr>
      <w:r w:rsidRPr="007737F4">
        <w:rPr>
          <w:rFonts w:cstheme="minorHAnsi"/>
          <w:i/>
          <w:sz w:val="20"/>
          <w:szCs w:val="20"/>
        </w:rPr>
        <w:t>Son comité d’</w:t>
      </w:r>
      <w:r w:rsidR="00554001" w:rsidRPr="007737F4">
        <w:rPr>
          <w:rFonts w:cstheme="minorHAnsi"/>
          <w:i/>
          <w:sz w:val="20"/>
          <w:szCs w:val="20"/>
        </w:rPr>
        <w:t>animation</w:t>
      </w:r>
      <w:r w:rsidRPr="007737F4">
        <w:rPr>
          <w:rFonts w:cstheme="minorHAnsi"/>
          <w:i/>
          <w:sz w:val="20"/>
          <w:szCs w:val="20"/>
        </w:rPr>
        <w:t xml:space="preserve"> est composé des associa</w:t>
      </w:r>
      <w:r w:rsidR="0041102F" w:rsidRPr="007737F4">
        <w:rPr>
          <w:rFonts w:cstheme="minorHAnsi"/>
          <w:i/>
          <w:sz w:val="20"/>
          <w:szCs w:val="20"/>
        </w:rPr>
        <w:t xml:space="preserve">tions suivantes, </w:t>
      </w:r>
      <w:r w:rsidRPr="007737F4">
        <w:rPr>
          <w:rFonts w:cstheme="minorHAnsi"/>
          <w:i/>
          <w:sz w:val="20"/>
          <w:szCs w:val="20"/>
        </w:rPr>
        <w:t>membres d’</w:t>
      </w:r>
      <w:proofErr w:type="spellStart"/>
      <w:r w:rsidRPr="007737F4">
        <w:rPr>
          <w:rFonts w:cstheme="minorHAnsi"/>
          <w:i/>
          <w:sz w:val="20"/>
          <w:szCs w:val="20"/>
        </w:rPr>
        <w:t>Educasol</w:t>
      </w:r>
      <w:proofErr w:type="spellEnd"/>
      <w:r w:rsidRPr="007737F4">
        <w:rPr>
          <w:rFonts w:cstheme="minorHAnsi"/>
          <w:i/>
          <w:sz w:val="20"/>
          <w:szCs w:val="20"/>
        </w:rPr>
        <w:t> :</w:t>
      </w:r>
      <w:r w:rsidR="00891323" w:rsidRPr="007737F4">
        <w:rPr>
          <w:rFonts w:cstheme="minorHAnsi"/>
          <w:i/>
          <w:sz w:val="20"/>
          <w:szCs w:val="20"/>
        </w:rPr>
        <w:t xml:space="preserve"> </w:t>
      </w:r>
      <w:r w:rsidR="00DF6CD7" w:rsidRPr="007737F4">
        <w:rPr>
          <w:rFonts w:cstheme="minorHAnsi"/>
          <w:i/>
          <w:sz w:val="20"/>
          <w:szCs w:val="20"/>
        </w:rPr>
        <w:t xml:space="preserve">Aide et Action, </w:t>
      </w:r>
      <w:r w:rsidR="00891323" w:rsidRPr="007737F4">
        <w:rPr>
          <w:rFonts w:cstheme="minorHAnsi"/>
          <w:i/>
          <w:sz w:val="20"/>
          <w:szCs w:val="20"/>
        </w:rPr>
        <w:t>le CCFD Terre Solidaire,</w:t>
      </w:r>
      <w:r w:rsidR="00DF6CD7" w:rsidRPr="007737F4">
        <w:rPr>
          <w:rFonts w:cstheme="minorHAnsi"/>
          <w:i/>
          <w:sz w:val="20"/>
          <w:szCs w:val="20"/>
        </w:rPr>
        <w:t xml:space="preserve"> le CFSI,</w:t>
      </w:r>
      <w:r w:rsidRPr="007737F4">
        <w:rPr>
          <w:rFonts w:cstheme="minorHAnsi"/>
          <w:i/>
          <w:sz w:val="20"/>
          <w:szCs w:val="20"/>
        </w:rPr>
        <w:t xml:space="preserve"> </w:t>
      </w:r>
      <w:r w:rsidR="00DF6CD7" w:rsidRPr="007737F4">
        <w:rPr>
          <w:rFonts w:cstheme="minorHAnsi"/>
          <w:i/>
          <w:sz w:val="20"/>
          <w:szCs w:val="20"/>
        </w:rPr>
        <w:t xml:space="preserve">le CRID (USP), </w:t>
      </w:r>
      <w:r w:rsidR="00891323" w:rsidRPr="007737F4">
        <w:rPr>
          <w:rFonts w:cstheme="minorHAnsi"/>
          <w:i/>
          <w:sz w:val="20"/>
          <w:szCs w:val="20"/>
        </w:rPr>
        <w:t>la FADM,</w:t>
      </w:r>
      <w:r w:rsidR="00DF6CD7" w:rsidRPr="007737F4">
        <w:rPr>
          <w:rFonts w:cstheme="minorHAnsi"/>
          <w:i/>
          <w:sz w:val="20"/>
          <w:szCs w:val="20"/>
        </w:rPr>
        <w:t xml:space="preserve"> Frères des Hommes, </w:t>
      </w:r>
      <w:proofErr w:type="spellStart"/>
      <w:r w:rsidR="00DF6CD7" w:rsidRPr="007737F4">
        <w:rPr>
          <w:rFonts w:cstheme="minorHAnsi"/>
          <w:i/>
          <w:sz w:val="20"/>
          <w:szCs w:val="20"/>
        </w:rPr>
        <w:t>Kurioz</w:t>
      </w:r>
      <w:proofErr w:type="spellEnd"/>
      <w:r w:rsidR="00DF6CD7" w:rsidRPr="007737F4">
        <w:rPr>
          <w:rFonts w:cstheme="minorHAnsi"/>
          <w:i/>
          <w:sz w:val="20"/>
          <w:szCs w:val="20"/>
        </w:rPr>
        <w:t>,</w:t>
      </w:r>
      <w:r w:rsidR="00891323" w:rsidRPr="007737F4">
        <w:rPr>
          <w:rFonts w:cstheme="minorHAnsi"/>
          <w:i/>
          <w:sz w:val="20"/>
          <w:szCs w:val="20"/>
        </w:rPr>
        <w:t xml:space="preserve"> le Partenariat, </w:t>
      </w:r>
      <w:r w:rsidR="00DF6CD7" w:rsidRPr="007737F4">
        <w:rPr>
          <w:rFonts w:cstheme="minorHAnsi"/>
          <w:i/>
          <w:sz w:val="20"/>
          <w:szCs w:val="20"/>
        </w:rPr>
        <w:t xml:space="preserve">les RADSI, </w:t>
      </w:r>
      <w:r w:rsidR="003936E9">
        <w:rPr>
          <w:rFonts w:cstheme="minorHAnsi"/>
          <w:i/>
          <w:sz w:val="20"/>
          <w:szCs w:val="20"/>
        </w:rPr>
        <w:t>le Réseau Sens.</w:t>
      </w:r>
      <w:r w:rsidR="00891323" w:rsidRPr="007737F4">
        <w:rPr>
          <w:rFonts w:cstheme="minorHAnsi"/>
          <w:i/>
          <w:sz w:val="20"/>
          <w:szCs w:val="20"/>
        </w:rPr>
        <w:t xml:space="preserve"> </w:t>
      </w:r>
    </w:p>
    <w:p w14:paraId="5D6B5030" w14:textId="77777777" w:rsidR="00891323" w:rsidRPr="007737F4" w:rsidRDefault="00DF6CD7" w:rsidP="00E03F5C">
      <w:pPr>
        <w:pStyle w:val="Sansinterligne"/>
        <w:jc w:val="both"/>
        <w:rPr>
          <w:rFonts w:cstheme="minorHAnsi"/>
          <w:i/>
          <w:sz w:val="20"/>
          <w:szCs w:val="20"/>
        </w:rPr>
      </w:pPr>
      <w:r w:rsidRPr="007737F4">
        <w:rPr>
          <w:rFonts w:cstheme="minorHAnsi"/>
          <w:i/>
          <w:sz w:val="20"/>
          <w:szCs w:val="20"/>
        </w:rPr>
        <w:t xml:space="preserve">Le Laboratoire contribue avec l’Observatoire et le </w:t>
      </w:r>
      <w:proofErr w:type="spellStart"/>
      <w:r w:rsidRPr="007737F4">
        <w:rPr>
          <w:rFonts w:cstheme="minorHAnsi"/>
          <w:i/>
          <w:sz w:val="20"/>
          <w:szCs w:val="20"/>
        </w:rPr>
        <w:t>Think</w:t>
      </w:r>
      <w:proofErr w:type="spellEnd"/>
      <w:r w:rsidRPr="007737F4">
        <w:rPr>
          <w:rFonts w:cstheme="minorHAnsi"/>
          <w:i/>
          <w:sz w:val="20"/>
          <w:szCs w:val="20"/>
        </w:rPr>
        <w:t xml:space="preserve"> Tank à la synergie qui anime le projet O.P.E.I.R.A. Observer Promouvoir Expérimenter </w:t>
      </w:r>
      <w:r w:rsidR="00BD1B72">
        <w:rPr>
          <w:rFonts w:cstheme="minorHAnsi"/>
          <w:i/>
          <w:sz w:val="20"/>
          <w:szCs w:val="20"/>
        </w:rPr>
        <w:t xml:space="preserve"> Impulser l’</w:t>
      </w:r>
      <w:r w:rsidRPr="007737F4">
        <w:rPr>
          <w:rFonts w:cstheme="minorHAnsi"/>
          <w:i/>
          <w:sz w:val="20"/>
          <w:szCs w:val="20"/>
        </w:rPr>
        <w:t>ECSI en Rassemblant les Acteurs.</w:t>
      </w:r>
    </w:p>
    <w:p w14:paraId="78F0197A" w14:textId="77777777" w:rsidR="00603141" w:rsidRPr="00783070" w:rsidRDefault="00603141" w:rsidP="00E03F5C">
      <w:pPr>
        <w:pStyle w:val="Sansinterligne"/>
        <w:jc w:val="both"/>
        <w:rPr>
          <w:rFonts w:cstheme="minorHAnsi"/>
          <w:sz w:val="16"/>
          <w:szCs w:val="16"/>
        </w:rPr>
      </w:pPr>
    </w:p>
    <w:p w14:paraId="4CE65C01" w14:textId="77777777" w:rsidR="00783070" w:rsidRDefault="00BD1B72" w:rsidP="00E03F5C">
      <w:pPr>
        <w:jc w:val="both"/>
      </w:pPr>
      <w:r>
        <w:t xml:space="preserve">Ce </w:t>
      </w:r>
      <w:r w:rsidR="00436869">
        <w:t>document</w:t>
      </w:r>
      <w:r>
        <w:t xml:space="preserve"> produit par le Comité d’animation</w:t>
      </w:r>
      <w:r w:rsidR="00436869">
        <w:t xml:space="preserve"> est d’abord un outil de travail du Laboratoire. Il vise à :</w:t>
      </w:r>
    </w:p>
    <w:p w14:paraId="74DC7564" w14:textId="705F5943" w:rsidR="00DF6CD7" w:rsidRPr="00620957" w:rsidRDefault="00554001" w:rsidP="00620957">
      <w:pPr>
        <w:pStyle w:val="Pardeliste"/>
        <w:numPr>
          <w:ilvl w:val="0"/>
          <w:numId w:val="9"/>
        </w:numPr>
        <w:rPr>
          <w:rFonts w:ascii="Baskerville Old Face" w:hAnsi="Baskerville Old Face"/>
          <w:b/>
          <w:color w:val="C0504D" w:themeColor="accent2"/>
          <w:sz w:val="20"/>
          <w:szCs w:val="20"/>
        </w:rPr>
      </w:pPr>
      <w:r>
        <w:t>Cadrer le dispositif de soutien financier aux actions innovantes</w:t>
      </w:r>
      <w:r w:rsidR="00620957">
        <w:t xml:space="preserve"> : </w:t>
      </w:r>
      <w:r w:rsidR="00620957" w:rsidRPr="005E147D">
        <w:rPr>
          <w:rFonts w:ascii="Baskerville Old Face" w:hAnsi="Baskerville Old Face"/>
          <w:b/>
          <w:color w:val="C0504D" w:themeColor="accent2"/>
          <w:sz w:val="20"/>
          <w:szCs w:val="20"/>
        </w:rPr>
        <w:t>ECSINOV</w:t>
      </w:r>
    </w:p>
    <w:p w14:paraId="489076DD" w14:textId="77777777" w:rsidR="00554001" w:rsidRDefault="00554001" w:rsidP="00E03F5C">
      <w:pPr>
        <w:pStyle w:val="Pardeliste"/>
        <w:numPr>
          <w:ilvl w:val="0"/>
          <w:numId w:val="9"/>
        </w:numPr>
        <w:jc w:val="both"/>
      </w:pPr>
      <w:r>
        <w:t>Capitaliser en continue l</w:t>
      </w:r>
      <w:r w:rsidR="00436869">
        <w:t xml:space="preserve">es apprentissages </w:t>
      </w:r>
      <w:r>
        <w:t>partagés au fil des expérimentations.</w:t>
      </w:r>
      <w:r w:rsidR="00436869">
        <w:t xml:space="preserve"> C’est un texte évolutif. Une version </w:t>
      </w:r>
      <w:r>
        <w:t>bonifié</w:t>
      </w:r>
      <w:r w:rsidR="00436869">
        <w:t>e sera diffusée</w:t>
      </w:r>
      <w:r>
        <w:t xml:space="preserve"> en fin de triennal.</w:t>
      </w:r>
    </w:p>
    <w:p w14:paraId="692CC7BC" w14:textId="77777777" w:rsidR="00554001" w:rsidRPr="00554001" w:rsidRDefault="00554001" w:rsidP="00E03F5C">
      <w:pPr>
        <w:jc w:val="both"/>
      </w:pPr>
      <w:r>
        <w:t xml:space="preserve">Enfin plus largement ce </w:t>
      </w:r>
      <w:r w:rsidR="00436869">
        <w:t>référentiel</w:t>
      </w:r>
      <w:r w:rsidR="00BD1B72">
        <w:t xml:space="preserve"> a pour objectif</w:t>
      </w:r>
      <w:r w:rsidR="00F624FA">
        <w:t>,</w:t>
      </w:r>
      <w:r w:rsidR="00436869">
        <w:t xml:space="preserve"> au-delà du Laboratoire</w:t>
      </w:r>
      <w:r w:rsidR="00F624FA">
        <w:t>,</w:t>
      </w:r>
      <w:r>
        <w:t xml:space="preserve"> </w:t>
      </w:r>
      <w:r w:rsidR="00F624FA">
        <w:t>de</w:t>
      </w:r>
      <w:r>
        <w:t xml:space="preserve"> guider les acteurs de l’ECSI afin de r</w:t>
      </w:r>
      <w:r w:rsidR="007737F4">
        <w:t xml:space="preserve">enforcer leurs compétences et </w:t>
      </w:r>
      <w:r>
        <w:t>élargir l’impact de</w:t>
      </w:r>
      <w:r w:rsidR="00A07654">
        <w:t xml:space="preserve"> leurs actions</w:t>
      </w:r>
      <w:r>
        <w:t>.</w:t>
      </w:r>
    </w:p>
    <w:p w14:paraId="75F77420" w14:textId="77777777" w:rsidR="007823E0" w:rsidRPr="007823E0" w:rsidRDefault="007823E0" w:rsidP="007823E0">
      <w:pPr>
        <w:jc w:val="center"/>
        <w:rPr>
          <w:b/>
          <w:color w:val="C0504D" w:themeColor="accent2"/>
        </w:rPr>
      </w:pPr>
      <w:r>
        <w:rPr>
          <w:b/>
          <w:color w:val="C0504D" w:themeColor="accent2"/>
        </w:rPr>
        <w:t>---</w:t>
      </w:r>
    </w:p>
    <w:p w14:paraId="312EE0FE" w14:textId="77777777" w:rsidR="0093013C" w:rsidRPr="00614449" w:rsidRDefault="005805F1" w:rsidP="008E70C1">
      <w:pPr>
        <w:rPr>
          <w:b/>
          <w:i/>
          <w:color w:val="C0504D" w:themeColor="accent2"/>
        </w:rPr>
      </w:pPr>
      <w:r w:rsidRPr="00614449">
        <w:rPr>
          <w:b/>
          <w:i/>
          <w:color w:val="C0504D" w:themeColor="accent2"/>
        </w:rPr>
        <w:t xml:space="preserve">Pourquoi </w:t>
      </w:r>
      <w:r w:rsidR="005738FB" w:rsidRPr="00614449">
        <w:rPr>
          <w:b/>
          <w:i/>
          <w:color w:val="C0504D" w:themeColor="accent2"/>
        </w:rPr>
        <w:t xml:space="preserve">vouloir innover en </w:t>
      </w:r>
      <w:r w:rsidRPr="00614449">
        <w:rPr>
          <w:b/>
          <w:i/>
          <w:color w:val="C0504D" w:themeColor="accent2"/>
        </w:rPr>
        <w:t>ECSI ?</w:t>
      </w:r>
    </w:p>
    <w:p w14:paraId="6E7A435E" w14:textId="77777777" w:rsidR="00603141" w:rsidRDefault="00603141" w:rsidP="00E03F5C">
      <w:pPr>
        <w:jc w:val="both"/>
      </w:pPr>
      <w:r w:rsidRPr="00603141">
        <w:t>L’expérimentation est constitutive de la démarche d’ECSI. Des actions d’ECSI déjà bien « rodées » ne sont jamais totalement identiques du seul fait de la di</w:t>
      </w:r>
      <w:r w:rsidR="00CA24BB">
        <w:t xml:space="preserve">versité </w:t>
      </w:r>
      <w:r w:rsidRPr="00603141">
        <w:t>des personnes qu’elles mobilisent</w:t>
      </w:r>
      <w:r w:rsidR="005738FB">
        <w:t xml:space="preserve"> et des contextes dans lesquelles elles se déroulent</w:t>
      </w:r>
      <w:r w:rsidRPr="00603141">
        <w:t>. S’adapter est le maitre mot des acteurs de l’ECSI dont les démarches éducatives  visent le changement des représentations, connaissance</w:t>
      </w:r>
      <w:r w:rsidR="007737F4">
        <w:t>s, aptitudes</w:t>
      </w:r>
      <w:r w:rsidRPr="00603141">
        <w:t xml:space="preserve"> et comportement</w:t>
      </w:r>
      <w:r w:rsidR="005738FB">
        <w:t>s</w:t>
      </w:r>
      <w:r w:rsidRPr="00603141">
        <w:t xml:space="preserve"> afin de contribuer individuellement et collectivement à</w:t>
      </w:r>
      <w:r w:rsidR="003936E9">
        <w:t xml:space="preserve"> la construction d’</w:t>
      </w:r>
      <w:r w:rsidRPr="00603141">
        <w:t>un monde plus juste, s</w:t>
      </w:r>
      <w:r w:rsidR="00CA24BB">
        <w:t>olidaire et durable</w:t>
      </w:r>
      <w:r w:rsidR="007737F4">
        <w:t xml:space="preserve"> (voir référentiel de l’ECSI – Educasol 2014)</w:t>
      </w:r>
      <w:r w:rsidR="00CA24BB">
        <w:t>.</w:t>
      </w:r>
    </w:p>
    <w:p w14:paraId="637757D8" w14:textId="77777777" w:rsidR="00A07654" w:rsidRDefault="007737F4" w:rsidP="00E03F5C">
      <w:pPr>
        <w:jc w:val="both"/>
      </w:pPr>
      <w:r>
        <w:t>A</w:t>
      </w:r>
      <w:r w:rsidR="00CA24BB">
        <w:t>ujourd’hui</w:t>
      </w:r>
      <w:r>
        <w:t xml:space="preserve"> </w:t>
      </w:r>
      <w:bookmarkStart w:id="0" w:name="_GoBack"/>
      <w:r>
        <w:t>pourtant</w:t>
      </w:r>
      <w:r w:rsidR="00CA24BB">
        <w:t xml:space="preserve"> </w:t>
      </w:r>
      <w:bookmarkEnd w:id="0"/>
      <w:r w:rsidR="00CA24BB">
        <w:t xml:space="preserve">les acteurs ont besoin </w:t>
      </w:r>
      <w:r w:rsidR="005B1DEF">
        <w:t xml:space="preserve">d’orienter leur capacité à expérimenter vers des actions innovantes </w:t>
      </w:r>
      <w:r w:rsidR="00CA24BB">
        <w:t>qui les sortent de leur zone de confort, les obligent à p</w:t>
      </w:r>
      <w:r w:rsidR="001F0160">
        <w:t>rendre</w:t>
      </w:r>
      <w:r w:rsidR="005B1DEF">
        <w:t xml:space="preserve"> des risques, à se tourner vers des</w:t>
      </w:r>
      <w:r w:rsidR="005738FB">
        <w:t xml:space="preserve"> partenaires et</w:t>
      </w:r>
      <w:r w:rsidR="005B1DEF">
        <w:t xml:space="preserve"> publics éloignés de leur sensibilité</w:t>
      </w:r>
      <w:r w:rsidR="00CA24BB">
        <w:t>, à repenser l</w:t>
      </w:r>
      <w:r>
        <w:t>a linéarité</w:t>
      </w:r>
      <w:r w:rsidR="00CA24BB">
        <w:t xml:space="preserve"> du triptyque traditionnel « informer comprendre agir »</w:t>
      </w:r>
      <w:r>
        <w:t>… bref à réinventer l’ECSI !</w:t>
      </w:r>
    </w:p>
    <w:p w14:paraId="7471EC7B" w14:textId="77777777" w:rsidR="00CA24BB" w:rsidRDefault="005B1DEF" w:rsidP="00E03F5C">
      <w:pPr>
        <w:jc w:val="both"/>
      </w:pPr>
      <w:r>
        <w:t>Les échanges entre acteurs mettent en exergue trois motivations</w:t>
      </w:r>
      <w:r w:rsidR="00A7750B">
        <w:t xml:space="preserve"> qui</w:t>
      </w:r>
      <w:r w:rsidR="003936E9">
        <w:t xml:space="preserve"> </w:t>
      </w:r>
      <w:r>
        <w:t xml:space="preserve">les incitent </w:t>
      </w:r>
      <w:r w:rsidR="003936E9">
        <w:t xml:space="preserve"> à faire ce</w:t>
      </w:r>
      <w:r w:rsidR="00A7750B">
        <w:t xml:space="preserve"> pas de côté et à sortir de leur routine, même si celle-ci est souvent déjà le résultat d’un combat quotidien</w:t>
      </w:r>
      <w:r w:rsidR="003019C0">
        <w:t xml:space="preserve">. </w:t>
      </w:r>
      <w:r w:rsidR="00950B49">
        <w:t>La première est de d</w:t>
      </w:r>
      <w:r>
        <w:t>épasser la</w:t>
      </w:r>
      <w:r w:rsidR="00A07654">
        <w:t xml:space="preserve"> </w:t>
      </w:r>
      <w:r w:rsidR="009F51EB">
        <w:t>f</w:t>
      </w:r>
      <w:r w:rsidR="001F0160">
        <w:t>rustration</w:t>
      </w:r>
      <w:r>
        <w:t xml:space="preserve"> qu’ils ressentent entre</w:t>
      </w:r>
      <w:r w:rsidR="001F0160">
        <w:t xml:space="preserve"> d’un côté</w:t>
      </w:r>
      <w:r w:rsidR="009F51EB">
        <w:t xml:space="preserve"> le</w:t>
      </w:r>
      <w:r w:rsidR="003019C0">
        <w:t xml:space="preserve"> formidable</w:t>
      </w:r>
      <w:r w:rsidR="009F51EB">
        <w:t xml:space="preserve"> potentiel</w:t>
      </w:r>
      <w:r>
        <w:t xml:space="preserve"> que représente</w:t>
      </w:r>
      <w:r w:rsidR="009F51EB">
        <w:t xml:space="preserve"> l’ECSI comme outil de changement social</w:t>
      </w:r>
      <w:r w:rsidR="00062633">
        <w:t xml:space="preserve"> à l’échelle relativement modeste des actions qu’ils mènent</w:t>
      </w:r>
      <w:r w:rsidR="009F51EB">
        <w:t xml:space="preserve"> </w:t>
      </w:r>
      <w:r w:rsidR="00062633">
        <w:t xml:space="preserve">et </w:t>
      </w:r>
      <w:r w:rsidR="00A07654">
        <w:t xml:space="preserve">de l’autre </w:t>
      </w:r>
      <w:r w:rsidR="00062633">
        <w:t>la d</w:t>
      </w:r>
      <w:r>
        <w:t>ifficulté à changer d’échelle et à systématiser d</w:t>
      </w:r>
      <w:r w:rsidR="00062633">
        <w:t xml:space="preserve">es pratiques qui ont déjà fait leur preuve. </w:t>
      </w:r>
      <w:r w:rsidR="00A07654">
        <w:t xml:space="preserve">Ceci </w:t>
      </w:r>
      <w:r w:rsidR="003936E9">
        <w:t xml:space="preserve">souvent </w:t>
      </w:r>
      <w:r w:rsidR="00A07654">
        <w:t>par m</w:t>
      </w:r>
      <w:r w:rsidR="00062633">
        <w:t>anque de</w:t>
      </w:r>
      <w:r>
        <w:t xml:space="preserve"> reconnaissance, de confiance, de</w:t>
      </w:r>
      <w:r w:rsidR="00062633">
        <w:t xml:space="preserve"> ressources hu</w:t>
      </w:r>
      <w:r w:rsidR="003936E9">
        <w:t>maines et financières</w:t>
      </w:r>
      <w:r w:rsidR="00062633">
        <w:t>.</w:t>
      </w:r>
      <w:r w:rsidR="00950B49">
        <w:t xml:space="preserve"> La seconde</w:t>
      </w:r>
      <w:r w:rsidR="003936E9">
        <w:t xml:space="preserve"> raison</w:t>
      </w:r>
      <w:r w:rsidR="00950B49">
        <w:t xml:space="preserve"> est qu’ils</w:t>
      </w:r>
      <w:r w:rsidR="00062633">
        <w:t xml:space="preserve"> se sentent</w:t>
      </w:r>
      <w:r w:rsidR="003019C0">
        <w:t xml:space="preserve"> parfois</w:t>
      </w:r>
      <w:r w:rsidR="00062633">
        <w:t xml:space="preserve"> démunis en termes de savoir être et savoir faire face à des publics ou des partenaires qu’ils connaissent peu et qui sont pourtant stratégiques face aux défis d’actualité (montée des extrêmes droites, revendication identitaires, dilution des repères…). </w:t>
      </w:r>
      <w:r w:rsidR="00950B49">
        <w:t>En dernier lieu, i</w:t>
      </w:r>
      <w:r>
        <w:t>ls peuvent</w:t>
      </w:r>
      <w:r w:rsidR="00A07654">
        <w:t xml:space="preserve"> </w:t>
      </w:r>
      <w:r w:rsidR="00062633">
        <w:t>à ce</w:t>
      </w:r>
      <w:r>
        <w:t xml:space="preserve">rtains moment se sentir </w:t>
      </w:r>
      <w:r w:rsidR="00062633">
        <w:t xml:space="preserve">à l’étroit dans </w:t>
      </w:r>
      <w:r w:rsidR="00B667C2">
        <w:t xml:space="preserve">les </w:t>
      </w:r>
      <w:r w:rsidR="00B667C2">
        <w:lastRenderedPageBreak/>
        <w:t>habits imposés - et</w:t>
      </w:r>
      <w:r>
        <w:t xml:space="preserve"> assimilés - </w:t>
      </w:r>
      <w:r w:rsidR="00B667C2">
        <w:t>de</w:t>
      </w:r>
      <w:r w:rsidR="002F083F">
        <w:t xml:space="preserve"> </w:t>
      </w:r>
      <w:r>
        <w:t xml:space="preserve">la </w:t>
      </w:r>
      <w:r w:rsidR="002F083F">
        <w:t>démarche</w:t>
      </w:r>
      <w:r>
        <w:t xml:space="preserve"> de projet </w:t>
      </w:r>
      <w:r w:rsidR="00062633">
        <w:t>qui</w:t>
      </w:r>
      <w:r w:rsidR="002F083F">
        <w:t xml:space="preserve"> -</w:t>
      </w:r>
      <w:r w:rsidR="00062633">
        <w:t xml:space="preserve"> si elle leur assure</w:t>
      </w:r>
      <w:r w:rsidR="002F083F">
        <w:t xml:space="preserve"> une certaine stabilité</w:t>
      </w:r>
      <w:r>
        <w:t xml:space="preserve"> financière</w:t>
      </w:r>
      <w:r w:rsidR="002F083F">
        <w:t xml:space="preserve"> -</w:t>
      </w:r>
      <w:r w:rsidR="00062633">
        <w:t xml:space="preserve"> </w:t>
      </w:r>
      <w:r w:rsidR="002F083F">
        <w:t xml:space="preserve">peut aussi </w:t>
      </w:r>
      <w:r w:rsidR="00062633">
        <w:t>érode</w:t>
      </w:r>
      <w:r w:rsidR="002F083F">
        <w:t>r</w:t>
      </w:r>
      <w:r w:rsidR="00062633">
        <w:t xml:space="preserve"> leur créativité.</w:t>
      </w:r>
    </w:p>
    <w:p w14:paraId="518A23EB" w14:textId="77777777" w:rsidR="007737F4" w:rsidRPr="00614449" w:rsidRDefault="008547AB" w:rsidP="00E03F5C">
      <w:pPr>
        <w:jc w:val="both"/>
        <w:rPr>
          <w:b/>
          <w:i/>
          <w:color w:val="C0504D" w:themeColor="accent2"/>
        </w:rPr>
      </w:pPr>
      <w:r w:rsidRPr="00614449">
        <w:rPr>
          <w:b/>
          <w:i/>
          <w:color w:val="C0504D" w:themeColor="accent2"/>
        </w:rPr>
        <w:t xml:space="preserve">S’outiller pour </w:t>
      </w:r>
      <w:r w:rsidR="006E2CA9">
        <w:rPr>
          <w:b/>
          <w:i/>
          <w:color w:val="C0504D" w:themeColor="accent2"/>
        </w:rPr>
        <w:t>être en capacité de définir ce qu’est une action d’ECSI innovante</w:t>
      </w:r>
      <w:r w:rsidR="00950B49" w:rsidRPr="00614449">
        <w:rPr>
          <w:b/>
          <w:i/>
          <w:color w:val="C0504D" w:themeColor="accent2"/>
        </w:rPr>
        <w:t xml:space="preserve">  </w:t>
      </w:r>
    </w:p>
    <w:p w14:paraId="3B90C450" w14:textId="77777777" w:rsidR="00E70C38" w:rsidRDefault="00BD1B72" w:rsidP="00E03F5C">
      <w:pPr>
        <w:jc w:val="both"/>
      </w:pPr>
      <w:r>
        <w:t>Mais p</w:t>
      </w:r>
      <w:r w:rsidR="008A440C">
        <w:t xml:space="preserve">as facile </w:t>
      </w:r>
      <w:r>
        <w:t xml:space="preserve">pour autant </w:t>
      </w:r>
      <w:r w:rsidR="008A440C">
        <w:t xml:space="preserve">de dire ce qui fait qu’une action est innovante ou pas ! </w:t>
      </w:r>
      <w:r w:rsidR="00E70C38">
        <w:t>Comment décrypter le processus de l’innovation spécifique à une démarche d’ECSI</w:t>
      </w:r>
      <w:r w:rsidR="00CC5080">
        <w:t xml:space="preserve"> ? Quels en sont les freins, les leviers ? </w:t>
      </w:r>
      <w:r w:rsidR="00204037">
        <w:t xml:space="preserve">L’innovation est-elle </w:t>
      </w:r>
      <w:r w:rsidR="00CC5080">
        <w:t xml:space="preserve">incrémentale ou radicale </w:t>
      </w:r>
      <w:r w:rsidR="00E70C38">
        <w:t>?</w:t>
      </w:r>
      <w:r w:rsidR="00CC5080">
        <w:t xml:space="preserve"> </w:t>
      </w:r>
      <w:r w:rsidR="00204037">
        <w:t xml:space="preserve">Quelle est la portée </w:t>
      </w:r>
      <w:proofErr w:type="spellStart"/>
      <w:r w:rsidR="00204037">
        <w:t>duplicable</w:t>
      </w:r>
      <w:proofErr w:type="spellEnd"/>
      <w:r w:rsidR="00204037">
        <w:t xml:space="preserve"> de cette innovation ? </w:t>
      </w:r>
      <w:r w:rsidR="00CC5080">
        <w:t>C</w:t>
      </w:r>
      <w:r w:rsidR="00204037">
        <w:t>e sont les</w:t>
      </w:r>
      <w:r w:rsidR="00CC5080">
        <w:t xml:space="preserve"> </w:t>
      </w:r>
      <w:r w:rsidR="00204037">
        <w:t xml:space="preserve">éléments de </w:t>
      </w:r>
      <w:r w:rsidR="00CC5080">
        <w:t>réponse à ces questions que</w:t>
      </w:r>
      <w:r w:rsidR="00CE5D77">
        <w:t>,</w:t>
      </w:r>
      <w:r w:rsidR="00CC5080">
        <w:t xml:space="preserve"> chemin faisant</w:t>
      </w:r>
      <w:r w:rsidR="00CE5D77">
        <w:t>, le référentiel entend</w:t>
      </w:r>
      <w:r w:rsidR="00CC5080">
        <w:t xml:space="preserve"> capitaliser.</w:t>
      </w:r>
    </w:p>
    <w:p w14:paraId="3BC81804" w14:textId="77777777" w:rsidR="00603141" w:rsidRDefault="001B6C99" w:rsidP="00E03F5C">
      <w:pPr>
        <w:jc w:val="both"/>
      </w:pPr>
      <w:r>
        <w:t>L</w:t>
      </w:r>
      <w:r w:rsidR="00E5744D">
        <w:t>e corpus de productions</w:t>
      </w:r>
      <w:r w:rsidR="00606BB7">
        <w:t xml:space="preserve"> et méthodes d’analyse sur </w:t>
      </w:r>
      <w:r w:rsidR="00950B49" w:rsidRPr="00950B49">
        <w:t>l’innovation sociale</w:t>
      </w:r>
      <w:r w:rsidR="00950B49">
        <w:t xml:space="preserve">, </w:t>
      </w:r>
      <w:r w:rsidR="00606BB7">
        <w:t>dans laquelle l’ECSI est</w:t>
      </w:r>
      <w:r>
        <w:t>,</w:t>
      </w:r>
      <w:r w:rsidR="00606BB7">
        <w:t xml:space="preserve"> en tout ou partie, immergée</w:t>
      </w:r>
      <w:r>
        <w:t>, constitue</w:t>
      </w:r>
      <w:r w:rsidR="00CE5D77">
        <w:t xml:space="preserve"> déjà</w:t>
      </w:r>
      <w:r>
        <w:t xml:space="preserve"> un vivier pertinent dans lequel les acteurs de l’ECSI p</w:t>
      </w:r>
      <w:r w:rsidR="00CE5D77">
        <w:t>ourront</w:t>
      </w:r>
      <w:r>
        <w:t xml:space="preserve"> puiser pour se renforcer métho</w:t>
      </w:r>
      <w:r w:rsidR="00CE5D77">
        <w:t>dologiquement</w:t>
      </w:r>
      <w:r>
        <w:t xml:space="preserve"> et croiser leur réflexion avec d’autres acteurs du changement social.</w:t>
      </w:r>
      <w:r w:rsidR="00606BB7">
        <w:t xml:space="preserve"> </w:t>
      </w:r>
      <w:r w:rsidR="00E5744D">
        <w:t>Les acteurs de l’ECSI se réapproprient la définition suivante.</w:t>
      </w:r>
    </w:p>
    <w:p w14:paraId="064E1AF6" w14:textId="77777777" w:rsidR="00426FFD" w:rsidRPr="00E726ED" w:rsidRDefault="00426FFD" w:rsidP="00783070">
      <w:pPr>
        <w:pStyle w:val="Sansinterligne"/>
        <w:jc w:val="right"/>
        <w:rPr>
          <w:i/>
          <w:sz w:val="16"/>
          <w:szCs w:val="16"/>
        </w:rPr>
      </w:pPr>
      <w:r w:rsidRPr="00E726ED">
        <w:rPr>
          <w:i/>
          <w:sz w:val="16"/>
          <w:szCs w:val="16"/>
        </w:rPr>
        <w:t>« </w:t>
      </w:r>
      <w:r w:rsidR="00950B49" w:rsidRPr="00E726ED">
        <w:rPr>
          <w:i/>
          <w:sz w:val="16"/>
          <w:szCs w:val="16"/>
        </w:rPr>
        <w:t xml:space="preserve">Est innovation sociale, </w:t>
      </w:r>
      <w:r w:rsidR="00614449" w:rsidRPr="00E726ED">
        <w:rPr>
          <w:i/>
          <w:sz w:val="16"/>
          <w:szCs w:val="16"/>
        </w:rPr>
        <w:t xml:space="preserve"> l’action qui</w:t>
      </w:r>
    </w:p>
    <w:p w14:paraId="7D6D0A1C" w14:textId="77777777" w:rsidR="00426FFD" w:rsidRPr="00E726ED" w:rsidRDefault="00426FFD" w:rsidP="00783070">
      <w:pPr>
        <w:pStyle w:val="Sansinterligne"/>
        <w:jc w:val="right"/>
        <w:rPr>
          <w:i/>
          <w:sz w:val="16"/>
          <w:szCs w:val="16"/>
        </w:rPr>
      </w:pPr>
      <w:r w:rsidRPr="00E726ED">
        <w:rPr>
          <w:rFonts w:cstheme="minorHAnsi"/>
          <w:i/>
          <w:sz w:val="16"/>
          <w:szCs w:val="16"/>
        </w:rPr>
        <w:t>▪</w:t>
      </w:r>
      <w:r w:rsidR="00950B49" w:rsidRPr="00E726ED">
        <w:rPr>
          <w:i/>
          <w:sz w:val="16"/>
          <w:szCs w:val="16"/>
        </w:rPr>
        <w:t xml:space="preserve"> a dans sa raison d’être une mission sociale et sociétale </w:t>
      </w:r>
      <w:r w:rsidRPr="00E726ED">
        <w:rPr>
          <w:i/>
          <w:sz w:val="16"/>
          <w:szCs w:val="16"/>
        </w:rPr>
        <w:t>=</w:t>
      </w:r>
      <w:r w:rsidR="00950B49" w:rsidRPr="00E726ED">
        <w:rPr>
          <w:i/>
          <w:sz w:val="16"/>
          <w:szCs w:val="16"/>
        </w:rPr>
        <w:t xml:space="preserve"> répondre à des besoins sociaux mal ou non satisfaits </w:t>
      </w:r>
      <w:r w:rsidR="001B6C99" w:rsidRPr="00E726ED">
        <w:rPr>
          <w:i/>
          <w:sz w:val="16"/>
          <w:szCs w:val="16"/>
        </w:rPr>
        <w:t>(</w:t>
      </w:r>
      <w:r w:rsidR="00950B49" w:rsidRPr="00E726ED">
        <w:rPr>
          <w:i/>
          <w:sz w:val="16"/>
          <w:szCs w:val="16"/>
        </w:rPr>
        <w:t>et ajoutons pour l’ECSI, parfois pas conscientisé</w:t>
      </w:r>
      <w:r w:rsidR="00E5744D">
        <w:rPr>
          <w:i/>
          <w:sz w:val="16"/>
          <w:szCs w:val="16"/>
        </w:rPr>
        <w:t>s</w:t>
      </w:r>
      <w:r w:rsidR="001B6C99" w:rsidRPr="00E726ED">
        <w:rPr>
          <w:i/>
          <w:sz w:val="16"/>
          <w:szCs w:val="16"/>
        </w:rPr>
        <w:t>)</w:t>
      </w:r>
      <w:r w:rsidR="00950B49" w:rsidRPr="00E726ED">
        <w:rPr>
          <w:i/>
          <w:sz w:val="16"/>
          <w:szCs w:val="16"/>
        </w:rPr>
        <w:t xml:space="preserve"> ; des enjeux </w:t>
      </w:r>
      <w:r w:rsidR="001B6C99" w:rsidRPr="00E726ED">
        <w:rPr>
          <w:i/>
          <w:sz w:val="16"/>
          <w:szCs w:val="16"/>
        </w:rPr>
        <w:t xml:space="preserve">sociétaux </w:t>
      </w:r>
      <w:r w:rsidR="00950B49" w:rsidRPr="00E726ED">
        <w:rPr>
          <w:i/>
          <w:sz w:val="16"/>
          <w:szCs w:val="16"/>
        </w:rPr>
        <w:t>en intégrant des dynamiques : économi</w:t>
      </w:r>
      <w:r w:rsidR="001B6C99" w:rsidRPr="00E726ED">
        <w:rPr>
          <w:i/>
          <w:sz w:val="16"/>
          <w:szCs w:val="16"/>
        </w:rPr>
        <w:t>que, sociale, environnementale…</w:t>
      </w:r>
      <w:r w:rsidR="00950B49" w:rsidRPr="00E726ED">
        <w:rPr>
          <w:i/>
          <w:sz w:val="16"/>
          <w:szCs w:val="16"/>
        </w:rPr>
        <w:t>et s’attaquer à des défis systémiques</w:t>
      </w:r>
      <w:r w:rsidR="001B6C99" w:rsidRPr="00E726ED">
        <w:rPr>
          <w:i/>
          <w:sz w:val="16"/>
          <w:szCs w:val="16"/>
        </w:rPr>
        <w:t xml:space="preserve"> </w:t>
      </w:r>
      <w:r w:rsidR="00950B49" w:rsidRPr="00E726ED">
        <w:rPr>
          <w:i/>
          <w:sz w:val="16"/>
          <w:szCs w:val="16"/>
        </w:rPr>
        <w:t>pour introduire</w:t>
      </w:r>
      <w:r w:rsidR="001B6C99" w:rsidRPr="00E726ED">
        <w:rPr>
          <w:i/>
          <w:sz w:val="16"/>
          <w:szCs w:val="16"/>
        </w:rPr>
        <w:t xml:space="preserve"> des </w:t>
      </w:r>
      <w:r w:rsidR="00614449" w:rsidRPr="00E726ED">
        <w:rPr>
          <w:i/>
          <w:sz w:val="16"/>
          <w:szCs w:val="16"/>
        </w:rPr>
        <w:t>transformations</w:t>
      </w:r>
      <w:r w:rsidR="001B6C99" w:rsidRPr="00E726ED">
        <w:rPr>
          <w:i/>
          <w:sz w:val="16"/>
          <w:szCs w:val="16"/>
        </w:rPr>
        <w:t xml:space="preserve"> structurelle</w:t>
      </w:r>
      <w:r w:rsidR="00E5744D">
        <w:rPr>
          <w:i/>
          <w:sz w:val="16"/>
          <w:szCs w:val="16"/>
        </w:rPr>
        <w:t>s</w:t>
      </w:r>
      <w:r w:rsidR="00950B49" w:rsidRPr="00E726ED">
        <w:rPr>
          <w:i/>
          <w:sz w:val="16"/>
          <w:szCs w:val="16"/>
        </w:rPr>
        <w:t xml:space="preserve">, </w:t>
      </w:r>
    </w:p>
    <w:p w14:paraId="5B29BD98" w14:textId="77777777" w:rsidR="00950B49" w:rsidRPr="00E726ED" w:rsidRDefault="00426FFD" w:rsidP="00783070">
      <w:pPr>
        <w:pStyle w:val="Sansinterligne"/>
        <w:jc w:val="right"/>
        <w:rPr>
          <w:i/>
          <w:sz w:val="16"/>
          <w:szCs w:val="16"/>
        </w:rPr>
      </w:pPr>
      <w:r w:rsidRPr="00E726ED">
        <w:rPr>
          <w:rFonts w:cstheme="minorHAnsi"/>
          <w:i/>
          <w:sz w:val="16"/>
          <w:szCs w:val="16"/>
        </w:rPr>
        <w:t>▪</w:t>
      </w:r>
      <w:r w:rsidR="00614449" w:rsidRPr="00E726ED">
        <w:rPr>
          <w:i/>
          <w:sz w:val="16"/>
          <w:szCs w:val="16"/>
        </w:rPr>
        <w:t xml:space="preserve"> </w:t>
      </w:r>
      <w:r w:rsidR="00950B49" w:rsidRPr="00E726ED">
        <w:rPr>
          <w:i/>
          <w:sz w:val="16"/>
          <w:szCs w:val="16"/>
        </w:rPr>
        <w:t>est sociale dans sa pratique</w:t>
      </w:r>
      <w:r w:rsidR="006D7D66" w:rsidRPr="00E726ED">
        <w:rPr>
          <w:i/>
          <w:sz w:val="16"/>
          <w:szCs w:val="16"/>
        </w:rPr>
        <w:t xml:space="preserve"> </w:t>
      </w:r>
      <w:proofErr w:type="gramStart"/>
      <w:r w:rsidR="006D7D66" w:rsidRPr="00E726ED">
        <w:rPr>
          <w:i/>
          <w:sz w:val="16"/>
          <w:szCs w:val="16"/>
        </w:rPr>
        <w:t xml:space="preserve">= </w:t>
      </w:r>
      <w:r w:rsidR="00950B49" w:rsidRPr="00E726ED">
        <w:rPr>
          <w:i/>
          <w:sz w:val="16"/>
          <w:szCs w:val="16"/>
        </w:rPr>
        <w:t xml:space="preserve"> en</w:t>
      </w:r>
      <w:proofErr w:type="gramEnd"/>
      <w:r w:rsidR="00950B49" w:rsidRPr="00E726ED">
        <w:rPr>
          <w:i/>
          <w:sz w:val="16"/>
          <w:szCs w:val="16"/>
        </w:rPr>
        <w:t xml:space="preserve"> cherchant à impliquer les  utilisateurs (on parlera plutôt de destinataires en ECSI) , et en s’attachant à partager la valeur </w:t>
      </w:r>
      <w:r w:rsidRPr="00E726ED">
        <w:rPr>
          <w:i/>
          <w:sz w:val="16"/>
          <w:szCs w:val="16"/>
        </w:rPr>
        <w:t>(</w:t>
      </w:r>
      <w:r w:rsidR="00950B49" w:rsidRPr="00E726ED">
        <w:rPr>
          <w:i/>
          <w:sz w:val="16"/>
          <w:szCs w:val="16"/>
        </w:rPr>
        <w:t>pas forcément économique</w:t>
      </w:r>
      <w:r w:rsidR="001B6C99" w:rsidRPr="00E726ED">
        <w:rPr>
          <w:i/>
          <w:sz w:val="16"/>
          <w:szCs w:val="16"/>
        </w:rPr>
        <w:t xml:space="preserve"> pour ce qui est de l’ECSI</w:t>
      </w:r>
      <w:r w:rsidRPr="00E726ED">
        <w:rPr>
          <w:i/>
          <w:sz w:val="16"/>
          <w:szCs w:val="16"/>
        </w:rPr>
        <w:t>)</w:t>
      </w:r>
      <w:r w:rsidR="001B6C99" w:rsidRPr="00E726ED">
        <w:rPr>
          <w:i/>
          <w:sz w:val="16"/>
          <w:szCs w:val="16"/>
        </w:rPr>
        <w:t xml:space="preserve"> </w:t>
      </w:r>
      <w:r w:rsidR="00950B49" w:rsidRPr="00E726ED">
        <w:rPr>
          <w:i/>
          <w:sz w:val="16"/>
          <w:szCs w:val="16"/>
        </w:rPr>
        <w:t xml:space="preserve"> produite avec toute la société ».</w:t>
      </w:r>
      <w:r w:rsidR="00043AD3" w:rsidRPr="00E726ED">
        <w:rPr>
          <w:i/>
          <w:sz w:val="16"/>
          <w:szCs w:val="16"/>
        </w:rPr>
        <w:t xml:space="preserve"> (</w:t>
      </w:r>
      <w:proofErr w:type="gramStart"/>
      <w:r w:rsidR="00043AD3" w:rsidRPr="00E726ED">
        <w:rPr>
          <w:i/>
          <w:sz w:val="16"/>
          <w:szCs w:val="16"/>
        </w:rPr>
        <w:t>note</w:t>
      </w:r>
      <w:proofErr w:type="gramEnd"/>
      <w:r w:rsidR="00043AD3" w:rsidRPr="00E726ED">
        <w:rPr>
          <w:i/>
          <w:sz w:val="16"/>
          <w:szCs w:val="16"/>
        </w:rPr>
        <w:t xml:space="preserve"> 1- </w:t>
      </w:r>
      <w:proofErr w:type="spellStart"/>
      <w:r w:rsidR="00043AD3" w:rsidRPr="00E726ED">
        <w:rPr>
          <w:i/>
          <w:sz w:val="16"/>
          <w:szCs w:val="16"/>
        </w:rPr>
        <w:t>bpi</w:t>
      </w:r>
      <w:proofErr w:type="spellEnd"/>
      <w:r w:rsidR="00043AD3" w:rsidRPr="00E726ED">
        <w:rPr>
          <w:i/>
          <w:sz w:val="16"/>
          <w:szCs w:val="16"/>
        </w:rPr>
        <w:t xml:space="preserve"> p 76)</w:t>
      </w:r>
    </w:p>
    <w:p w14:paraId="6B5B5FEF" w14:textId="77777777" w:rsidR="00881E19" w:rsidRDefault="00881E19" w:rsidP="00E70C38"/>
    <w:p w14:paraId="2B7C4D5C" w14:textId="3410FDA3" w:rsidR="00BD1B72" w:rsidRDefault="00CE5D77" w:rsidP="00E03F5C">
      <w:pPr>
        <w:jc w:val="both"/>
      </w:pPr>
      <w:r>
        <w:t xml:space="preserve">En </w:t>
      </w:r>
      <w:r w:rsidR="00E5744D">
        <w:t>deçà</w:t>
      </w:r>
      <w:r>
        <w:t xml:space="preserve"> de la qualification de la dimension innovante</w:t>
      </w:r>
      <w:r w:rsidR="00CB60C6">
        <w:t xml:space="preserve"> d’une action</w:t>
      </w:r>
      <w:r>
        <w:t xml:space="preserve">, l’autre question est de savoir sur quoi porte l’innovation. </w:t>
      </w:r>
      <w:r w:rsidR="00E70C38">
        <w:t>Un projet peut-être innovant par rapport à la structure qui le porte, ou sur un aspect, un objet du processus global. Les acteurs ont identifié 7 types d’objets sur lesquels peut porter l’innovation : les publics / les pédagogies, méthodes et pratiques/ les outils/ les contenus/ les démarches de projets / les cadres d’action.</w:t>
      </w:r>
      <w:r w:rsidR="00BD1B72">
        <w:t xml:space="preserve"> D’autres émergeront au fil de l’eau.</w:t>
      </w:r>
    </w:p>
    <w:p w14:paraId="5AB08DE0" w14:textId="3553D5CB" w:rsidR="00E70C38" w:rsidRDefault="00E70C38" w:rsidP="00E03F5C">
      <w:pPr>
        <w:jc w:val="both"/>
      </w:pPr>
      <w:r>
        <w:t xml:space="preserve"> Nous </w:t>
      </w:r>
      <w:r w:rsidR="00BD1B72">
        <w:t>proposons d</w:t>
      </w:r>
      <w:r>
        <w:t xml:space="preserve">ans un premier temps </w:t>
      </w:r>
      <w:r w:rsidR="00BD1B72">
        <w:t xml:space="preserve">de </w:t>
      </w:r>
      <w:r w:rsidR="00CB60C6">
        <w:t xml:space="preserve">souligner la relativité de la dimension innovante d’une action et de dire </w:t>
      </w:r>
      <w:r w:rsidR="00BD1B72">
        <w:t xml:space="preserve"> </w:t>
      </w:r>
      <w:r>
        <w:t>qu’un</w:t>
      </w:r>
      <w:r w:rsidR="00CB60C6">
        <w:t>e action est innovante</w:t>
      </w:r>
      <w:r>
        <w:t xml:space="preserve">  si un de ces aspects est appréhendé d’une manière nouvelle par rapport à la pratique des membres d’Educasol (que l’Observatoire nous aidera à mieux cerner).</w:t>
      </w:r>
    </w:p>
    <w:p w14:paraId="423FA0D8" w14:textId="77777777" w:rsidR="00BE0E72" w:rsidRPr="00614449" w:rsidRDefault="00614449" w:rsidP="00E03F5C">
      <w:pPr>
        <w:jc w:val="both"/>
        <w:rPr>
          <w:b/>
          <w:i/>
          <w:color w:val="C0504D" w:themeColor="accent2"/>
        </w:rPr>
      </w:pPr>
      <w:r w:rsidRPr="00614449">
        <w:rPr>
          <w:b/>
          <w:i/>
          <w:color w:val="C0504D" w:themeColor="accent2"/>
        </w:rPr>
        <w:t>Caractériser la posture de l’ac</w:t>
      </w:r>
      <w:r w:rsidR="006E2CA9">
        <w:rPr>
          <w:b/>
          <w:i/>
          <w:color w:val="C0504D" w:themeColor="accent2"/>
        </w:rPr>
        <w:t>teur innovant</w:t>
      </w:r>
    </w:p>
    <w:p w14:paraId="1E0A4979" w14:textId="77777777" w:rsidR="00614449" w:rsidRPr="00E726ED" w:rsidRDefault="00614449" w:rsidP="00783070">
      <w:pPr>
        <w:pStyle w:val="Sansinterligne"/>
        <w:jc w:val="right"/>
        <w:rPr>
          <w:i/>
          <w:sz w:val="16"/>
          <w:szCs w:val="16"/>
        </w:rPr>
      </w:pPr>
      <w:r w:rsidRPr="00E726ED">
        <w:rPr>
          <w:i/>
          <w:sz w:val="16"/>
          <w:szCs w:val="16"/>
        </w:rPr>
        <w:t>« Innover c’est par construction s’affranchir de règles, de cadres de pensée et d’habitudes, c’est répondre à un besoin, tenter de résoudre un problème ou de donner corps à une aspiration en donnant la priorité à l’action et à l’expérience. Derrière toute innovation sociale, il y a peu ou prou la conviction qu’un autre monde est possible, non par le fait de l’indignation et de la contestation mais par celui de l’action immédiate et de la petite échelle. »</w:t>
      </w:r>
    </w:p>
    <w:p w14:paraId="0BB179FB" w14:textId="77777777" w:rsidR="00E726ED" w:rsidRDefault="00614449" w:rsidP="00E726ED">
      <w:pPr>
        <w:pStyle w:val="Sansinterligne"/>
        <w:jc w:val="right"/>
        <w:rPr>
          <w:i/>
          <w:sz w:val="16"/>
          <w:szCs w:val="16"/>
        </w:rPr>
      </w:pPr>
      <w:r w:rsidRPr="00E726ED">
        <w:rPr>
          <w:i/>
          <w:sz w:val="16"/>
          <w:szCs w:val="16"/>
        </w:rPr>
        <w:t xml:space="preserve">Yannick Blanc, Haut Commissaire à l’engagement, Président de la FONDA, </w:t>
      </w:r>
    </w:p>
    <w:p w14:paraId="32A14F8D" w14:textId="77777777" w:rsidR="00614449" w:rsidRPr="00E726ED" w:rsidRDefault="00614449" w:rsidP="00E726ED">
      <w:pPr>
        <w:pStyle w:val="Sansinterligne"/>
        <w:jc w:val="right"/>
        <w:rPr>
          <w:i/>
          <w:sz w:val="16"/>
          <w:szCs w:val="16"/>
        </w:rPr>
      </w:pPr>
      <w:r w:rsidRPr="00E726ED">
        <w:rPr>
          <w:i/>
          <w:sz w:val="16"/>
          <w:szCs w:val="16"/>
        </w:rPr>
        <w:t>[</w:t>
      </w:r>
      <w:proofErr w:type="gramStart"/>
      <w:r w:rsidRPr="00E726ED">
        <w:rPr>
          <w:i/>
          <w:sz w:val="16"/>
          <w:szCs w:val="16"/>
        </w:rPr>
        <w:t>cité</w:t>
      </w:r>
      <w:proofErr w:type="gramEnd"/>
      <w:r w:rsidRPr="00E726ED">
        <w:rPr>
          <w:i/>
          <w:sz w:val="16"/>
          <w:szCs w:val="16"/>
        </w:rPr>
        <w:t xml:space="preserve"> in page 18 du Livre Blanc/ L’innovation associative – décembre 2017. Auteurs : GPMA – Le RAMEAU]</w:t>
      </w:r>
    </w:p>
    <w:p w14:paraId="7175A4FE" w14:textId="77777777" w:rsidR="00E726ED" w:rsidRPr="00E726ED" w:rsidRDefault="00E726ED" w:rsidP="00614449">
      <w:pPr>
        <w:rPr>
          <w:i/>
          <w:sz w:val="16"/>
          <w:szCs w:val="16"/>
        </w:rPr>
      </w:pPr>
    </w:p>
    <w:p w14:paraId="49479D22" w14:textId="77777777" w:rsidR="00614449" w:rsidRPr="00E726ED" w:rsidRDefault="00614449" w:rsidP="00783070">
      <w:pPr>
        <w:pStyle w:val="Sansinterligne"/>
        <w:jc w:val="right"/>
        <w:rPr>
          <w:i/>
          <w:sz w:val="16"/>
          <w:szCs w:val="16"/>
        </w:rPr>
      </w:pPr>
      <w:r w:rsidRPr="00E726ED">
        <w:rPr>
          <w:i/>
          <w:sz w:val="16"/>
          <w:szCs w:val="16"/>
        </w:rPr>
        <w:t>« Il faut sans cesse s’appuyer sur une avant-garde agissante ; Il n’y a jamais de consensus préalable à l’innovation. Toute innovation transformatrice est d’abord une déviance »</w:t>
      </w:r>
    </w:p>
    <w:p w14:paraId="5B63FABD" w14:textId="77777777" w:rsidR="00E726ED" w:rsidRDefault="00614449" w:rsidP="00E726ED">
      <w:pPr>
        <w:pStyle w:val="Sansinterligne"/>
        <w:jc w:val="right"/>
        <w:rPr>
          <w:i/>
          <w:sz w:val="16"/>
          <w:szCs w:val="16"/>
        </w:rPr>
      </w:pPr>
      <w:r w:rsidRPr="00E726ED">
        <w:rPr>
          <w:i/>
          <w:sz w:val="16"/>
          <w:szCs w:val="16"/>
        </w:rPr>
        <w:t xml:space="preserve">Edgar Morin, Sociologue, </w:t>
      </w:r>
    </w:p>
    <w:p w14:paraId="25971940" w14:textId="77777777" w:rsidR="00614449" w:rsidRPr="00E726ED" w:rsidRDefault="00614449" w:rsidP="00E726ED">
      <w:pPr>
        <w:pStyle w:val="Sansinterligne"/>
        <w:jc w:val="right"/>
        <w:rPr>
          <w:i/>
          <w:sz w:val="16"/>
          <w:szCs w:val="16"/>
        </w:rPr>
      </w:pPr>
      <w:r w:rsidRPr="00E726ED">
        <w:rPr>
          <w:i/>
          <w:sz w:val="16"/>
          <w:szCs w:val="16"/>
        </w:rPr>
        <w:t>(</w:t>
      </w:r>
      <w:proofErr w:type="gramStart"/>
      <w:r w:rsidRPr="00E726ED">
        <w:rPr>
          <w:i/>
          <w:sz w:val="16"/>
          <w:szCs w:val="16"/>
        </w:rPr>
        <w:t>cité</w:t>
      </w:r>
      <w:proofErr w:type="gramEnd"/>
      <w:r w:rsidRPr="00E726ED">
        <w:rPr>
          <w:i/>
          <w:sz w:val="16"/>
          <w:szCs w:val="16"/>
        </w:rPr>
        <w:t xml:space="preserve"> page 9 dans « Innovation Nouvelle génération ». Auteur BPI France / Servir l’avenir).</w:t>
      </w:r>
    </w:p>
    <w:p w14:paraId="30B07801" w14:textId="77777777" w:rsidR="00614449" w:rsidRDefault="00614449" w:rsidP="00603141"/>
    <w:p w14:paraId="7CF88A56" w14:textId="77777777" w:rsidR="00614449" w:rsidRDefault="00BD1B72" w:rsidP="00E03F5C">
      <w:pPr>
        <w:jc w:val="both"/>
      </w:pPr>
      <w:r>
        <w:t>Faute de pouvoir d’ores et déjà</w:t>
      </w:r>
      <w:r w:rsidR="00614449">
        <w:t xml:space="preserve"> définir les éléments </w:t>
      </w:r>
      <w:r>
        <w:t>significatifs</w:t>
      </w:r>
      <w:r w:rsidR="00614449">
        <w:t xml:space="preserve"> d’une action innovante, le Comité d’animation propose de caractériser la posture de l’acteur innovant.</w:t>
      </w:r>
      <w:r w:rsidR="00E726ED">
        <w:t xml:space="preserve"> </w:t>
      </w:r>
    </w:p>
    <w:p w14:paraId="4A7EB8BA" w14:textId="77777777" w:rsidR="00E03F5C" w:rsidRDefault="00E03F5C" w:rsidP="00E03F5C">
      <w:pPr>
        <w:jc w:val="both"/>
      </w:pPr>
    </w:p>
    <w:p w14:paraId="65E00C7C" w14:textId="77777777" w:rsidR="00924F7D" w:rsidRDefault="00BD1B72" w:rsidP="00E03F5C">
      <w:pPr>
        <w:jc w:val="both"/>
      </w:pPr>
      <w:r>
        <w:lastRenderedPageBreak/>
        <w:t>Pour les acteurs de l’ECSI, e</w:t>
      </w:r>
      <w:r w:rsidR="00924F7D">
        <w:t>xpérimenter des actions innovantes c’est </w:t>
      </w:r>
      <w:r>
        <w:t xml:space="preserve">d’abord </w:t>
      </w:r>
      <w:r w:rsidR="00924F7D">
        <w:t>:</w:t>
      </w:r>
    </w:p>
    <w:p w14:paraId="5F4BEC01" w14:textId="77777777" w:rsidR="00216D78" w:rsidRDefault="00216D78" w:rsidP="00E03F5C">
      <w:pPr>
        <w:pStyle w:val="Sansinterligne"/>
        <w:jc w:val="both"/>
        <w:rPr>
          <w:sz w:val="18"/>
          <w:szCs w:val="18"/>
        </w:rPr>
        <w:sectPr w:rsidR="00216D78" w:rsidSect="00C52A33">
          <w:footerReference w:type="default" r:id="rId8"/>
          <w:type w:val="continuous"/>
          <w:pgSz w:w="11906" w:h="16838"/>
          <w:pgMar w:top="1417" w:right="1417" w:bottom="1417" w:left="1417" w:header="708" w:footer="708" w:gutter="0"/>
          <w:cols w:space="708"/>
          <w:docGrid w:linePitch="360"/>
        </w:sectPr>
      </w:pPr>
    </w:p>
    <w:p w14:paraId="7EA9BEF9" w14:textId="77777777" w:rsidR="00924F7D" w:rsidRPr="00E248BF" w:rsidRDefault="00924F7D" w:rsidP="00924F7D">
      <w:pPr>
        <w:pStyle w:val="Sansinterligne"/>
        <w:rPr>
          <w:b/>
          <w:sz w:val="18"/>
          <w:szCs w:val="18"/>
        </w:rPr>
      </w:pPr>
      <w:r w:rsidRPr="00E248BF">
        <w:rPr>
          <w:b/>
          <w:sz w:val="18"/>
          <w:szCs w:val="18"/>
        </w:rPr>
        <w:lastRenderedPageBreak/>
        <w:t>Agir</w:t>
      </w:r>
    </w:p>
    <w:p w14:paraId="511043C7" w14:textId="77777777" w:rsidR="00924F7D" w:rsidRPr="00E248BF" w:rsidRDefault="00924F7D" w:rsidP="00924F7D">
      <w:pPr>
        <w:pStyle w:val="Sansinterligne"/>
        <w:rPr>
          <w:sz w:val="18"/>
          <w:szCs w:val="18"/>
        </w:rPr>
      </w:pPr>
      <w:r w:rsidRPr="00E248BF">
        <w:rPr>
          <w:sz w:val="18"/>
          <w:szCs w:val="18"/>
        </w:rPr>
        <w:t>S’engager</w:t>
      </w:r>
    </w:p>
    <w:p w14:paraId="780503BA" w14:textId="77777777" w:rsidR="00924F7D" w:rsidRPr="00E248BF" w:rsidRDefault="00924F7D" w:rsidP="00924F7D">
      <w:pPr>
        <w:pStyle w:val="Sansinterligne"/>
        <w:rPr>
          <w:sz w:val="18"/>
          <w:szCs w:val="18"/>
        </w:rPr>
      </w:pPr>
      <w:r w:rsidRPr="00E248BF">
        <w:rPr>
          <w:sz w:val="18"/>
          <w:szCs w:val="18"/>
        </w:rPr>
        <w:t>Droit à</w:t>
      </w:r>
      <w:r w:rsidR="00410772" w:rsidRPr="00E248BF">
        <w:rPr>
          <w:sz w:val="18"/>
          <w:szCs w:val="18"/>
        </w:rPr>
        <w:t xml:space="preserve"> l’erreur/S</w:t>
      </w:r>
      <w:r w:rsidRPr="00E248BF">
        <w:rPr>
          <w:sz w:val="18"/>
          <w:szCs w:val="18"/>
        </w:rPr>
        <w:t>e tromper</w:t>
      </w:r>
    </w:p>
    <w:p w14:paraId="736CFFFC" w14:textId="77777777" w:rsidR="00924F7D" w:rsidRPr="00E248BF" w:rsidRDefault="00410772" w:rsidP="00924F7D">
      <w:pPr>
        <w:pStyle w:val="Sansinterligne"/>
        <w:rPr>
          <w:sz w:val="18"/>
          <w:szCs w:val="18"/>
        </w:rPr>
      </w:pPr>
      <w:r w:rsidRPr="00E248BF">
        <w:rPr>
          <w:sz w:val="18"/>
          <w:szCs w:val="18"/>
        </w:rPr>
        <w:t>Prendre des risques / O</w:t>
      </w:r>
      <w:r w:rsidR="00924F7D" w:rsidRPr="00E248BF">
        <w:rPr>
          <w:sz w:val="18"/>
          <w:szCs w:val="18"/>
        </w:rPr>
        <w:t>ser</w:t>
      </w:r>
    </w:p>
    <w:p w14:paraId="37A56BD8" w14:textId="77777777" w:rsidR="00924F7D" w:rsidRPr="00E248BF" w:rsidRDefault="00924F7D" w:rsidP="00924F7D">
      <w:pPr>
        <w:pStyle w:val="Sansinterligne"/>
        <w:rPr>
          <w:sz w:val="18"/>
          <w:szCs w:val="18"/>
        </w:rPr>
      </w:pPr>
      <w:r w:rsidRPr="00E248BF">
        <w:rPr>
          <w:sz w:val="18"/>
          <w:szCs w:val="18"/>
        </w:rPr>
        <w:t>S’adapter</w:t>
      </w:r>
    </w:p>
    <w:p w14:paraId="60271CB3" w14:textId="77777777" w:rsidR="00924F7D" w:rsidRPr="00E248BF" w:rsidRDefault="00924F7D" w:rsidP="00924F7D">
      <w:pPr>
        <w:pStyle w:val="Sansinterligne"/>
        <w:rPr>
          <w:sz w:val="18"/>
          <w:szCs w:val="18"/>
        </w:rPr>
      </w:pPr>
      <w:r w:rsidRPr="00E248BF">
        <w:rPr>
          <w:sz w:val="18"/>
          <w:szCs w:val="18"/>
        </w:rPr>
        <w:t xml:space="preserve">Tester </w:t>
      </w:r>
    </w:p>
    <w:p w14:paraId="5784FA0F" w14:textId="77777777" w:rsidR="00924F7D" w:rsidRPr="00E248BF" w:rsidRDefault="00924F7D" w:rsidP="00924F7D">
      <w:pPr>
        <w:pStyle w:val="Sansinterligne"/>
        <w:rPr>
          <w:sz w:val="18"/>
          <w:szCs w:val="18"/>
        </w:rPr>
      </w:pPr>
      <w:r w:rsidRPr="00E248BF">
        <w:rPr>
          <w:sz w:val="18"/>
          <w:szCs w:val="18"/>
        </w:rPr>
        <w:t>Tenter</w:t>
      </w:r>
    </w:p>
    <w:p w14:paraId="13B1AF0B" w14:textId="77777777" w:rsidR="006804B4" w:rsidRPr="00E248BF" w:rsidRDefault="006804B4" w:rsidP="00924F7D">
      <w:pPr>
        <w:pStyle w:val="Sansinterligne"/>
        <w:rPr>
          <w:sz w:val="18"/>
          <w:szCs w:val="18"/>
        </w:rPr>
      </w:pPr>
    </w:p>
    <w:p w14:paraId="18B9F6BF" w14:textId="77777777" w:rsidR="00924F7D" w:rsidRPr="00E248BF" w:rsidRDefault="00924F7D" w:rsidP="00924F7D">
      <w:pPr>
        <w:pStyle w:val="Sansinterligne"/>
        <w:rPr>
          <w:b/>
          <w:sz w:val="18"/>
          <w:szCs w:val="18"/>
        </w:rPr>
      </w:pPr>
      <w:r w:rsidRPr="00E248BF">
        <w:rPr>
          <w:b/>
          <w:sz w:val="18"/>
          <w:szCs w:val="18"/>
        </w:rPr>
        <w:t xml:space="preserve">Partager un état d’esprit /une posture </w:t>
      </w:r>
    </w:p>
    <w:p w14:paraId="313BB1C3" w14:textId="77777777" w:rsidR="00924F7D" w:rsidRPr="00E248BF" w:rsidRDefault="00924F7D" w:rsidP="00924F7D">
      <w:pPr>
        <w:pStyle w:val="Sansinterligne"/>
        <w:rPr>
          <w:sz w:val="18"/>
          <w:szCs w:val="18"/>
        </w:rPr>
      </w:pPr>
      <w:r w:rsidRPr="00E248BF">
        <w:rPr>
          <w:sz w:val="18"/>
          <w:szCs w:val="18"/>
        </w:rPr>
        <w:t>Ecouter et s’inspirer de ce qui se fait ailleurs</w:t>
      </w:r>
    </w:p>
    <w:p w14:paraId="5A1F5E67" w14:textId="77777777" w:rsidR="00924F7D" w:rsidRPr="00E248BF" w:rsidRDefault="00924F7D" w:rsidP="00924F7D">
      <w:pPr>
        <w:pStyle w:val="Sansinterligne"/>
        <w:rPr>
          <w:sz w:val="18"/>
          <w:szCs w:val="18"/>
        </w:rPr>
      </w:pPr>
      <w:r w:rsidRPr="00E248BF">
        <w:rPr>
          <w:sz w:val="18"/>
          <w:szCs w:val="18"/>
        </w:rPr>
        <w:t>Travailler dans la bienveillance</w:t>
      </w:r>
    </w:p>
    <w:p w14:paraId="00758A16" w14:textId="77777777" w:rsidR="00924F7D" w:rsidRPr="00E248BF" w:rsidRDefault="00924F7D" w:rsidP="00924F7D">
      <w:pPr>
        <w:pStyle w:val="Sansinterligne"/>
        <w:rPr>
          <w:sz w:val="18"/>
          <w:szCs w:val="18"/>
        </w:rPr>
      </w:pPr>
      <w:r w:rsidRPr="00E248BF">
        <w:rPr>
          <w:sz w:val="18"/>
          <w:szCs w:val="18"/>
        </w:rPr>
        <w:t>S’aider</w:t>
      </w:r>
    </w:p>
    <w:p w14:paraId="383F1A5A" w14:textId="77777777" w:rsidR="00924F7D" w:rsidRPr="00E248BF" w:rsidRDefault="00924F7D" w:rsidP="00924F7D">
      <w:pPr>
        <w:pStyle w:val="Sansinterligne"/>
        <w:rPr>
          <w:sz w:val="18"/>
          <w:szCs w:val="18"/>
        </w:rPr>
      </w:pPr>
      <w:r w:rsidRPr="00E248BF">
        <w:rPr>
          <w:sz w:val="18"/>
          <w:szCs w:val="18"/>
        </w:rPr>
        <w:t>Se remettre en question</w:t>
      </w:r>
    </w:p>
    <w:p w14:paraId="67E2B68D" w14:textId="77777777" w:rsidR="00924F7D" w:rsidRPr="00E248BF" w:rsidRDefault="00924F7D" w:rsidP="00924F7D">
      <w:pPr>
        <w:pStyle w:val="Sansinterligne"/>
        <w:rPr>
          <w:sz w:val="18"/>
          <w:szCs w:val="18"/>
        </w:rPr>
      </w:pPr>
      <w:r w:rsidRPr="00E248BF">
        <w:rPr>
          <w:sz w:val="18"/>
          <w:szCs w:val="18"/>
        </w:rPr>
        <w:t>Sortir de l’habitude</w:t>
      </w:r>
    </w:p>
    <w:p w14:paraId="7F822BF1" w14:textId="77777777" w:rsidR="00924F7D" w:rsidRPr="00E248BF" w:rsidRDefault="00924F7D" w:rsidP="00924F7D">
      <w:pPr>
        <w:pStyle w:val="Sansinterligne"/>
        <w:rPr>
          <w:sz w:val="18"/>
          <w:szCs w:val="18"/>
        </w:rPr>
      </w:pPr>
      <w:r w:rsidRPr="00E248BF">
        <w:rPr>
          <w:sz w:val="18"/>
          <w:szCs w:val="18"/>
        </w:rPr>
        <w:t>Apprendre de nos erreurs</w:t>
      </w:r>
    </w:p>
    <w:p w14:paraId="3FDCABE5" w14:textId="77777777" w:rsidR="00924F7D" w:rsidRDefault="00924F7D" w:rsidP="00924F7D">
      <w:pPr>
        <w:pStyle w:val="Sansinterligne"/>
        <w:rPr>
          <w:sz w:val="18"/>
          <w:szCs w:val="18"/>
        </w:rPr>
      </w:pPr>
      <w:r w:rsidRPr="00E248BF">
        <w:rPr>
          <w:sz w:val="18"/>
          <w:szCs w:val="18"/>
        </w:rPr>
        <w:t xml:space="preserve">Partir de sa propre réalité en ayant </w:t>
      </w:r>
      <w:r w:rsidR="006E2CA9" w:rsidRPr="00E248BF">
        <w:rPr>
          <w:sz w:val="18"/>
          <w:szCs w:val="18"/>
        </w:rPr>
        <w:t>conscience de celle des autres acteurs</w:t>
      </w:r>
    </w:p>
    <w:p w14:paraId="0FBB4709" w14:textId="77777777" w:rsidR="006E2CA9" w:rsidRPr="00E248BF" w:rsidRDefault="006E2CA9" w:rsidP="00924F7D">
      <w:pPr>
        <w:pStyle w:val="Sansinterligne"/>
        <w:rPr>
          <w:sz w:val="18"/>
          <w:szCs w:val="18"/>
        </w:rPr>
      </w:pPr>
    </w:p>
    <w:p w14:paraId="1EA0EBC1" w14:textId="66456B86" w:rsidR="00924F7D" w:rsidRPr="00E248BF" w:rsidRDefault="006804B4" w:rsidP="00924F7D">
      <w:pPr>
        <w:pStyle w:val="Sansinterligne"/>
        <w:rPr>
          <w:b/>
          <w:sz w:val="18"/>
          <w:szCs w:val="18"/>
        </w:rPr>
      </w:pPr>
      <w:r>
        <w:rPr>
          <w:b/>
          <w:sz w:val="18"/>
          <w:szCs w:val="18"/>
        </w:rPr>
        <w:t xml:space="preserve">Sortir </w:t>
      </w:r>
      <w:r w:rsidR="00CB60C6">
        <w:rPr>
          <w:b/>
          <w:sz w:val="18"/>
          <w:szCs w:val="18"/>
        </w:rPr>
        <w:t>de sa zone de confort</w:t>
      </w:r>
      <w:r w:rsidR="00924F7D" w:rsidRPr="00E248BF">
        <w:rPr>
          <w:b/>
          <w:sz w:val="18"/>
          <w:szCs w:val="18"/>
        </w:rPr>
        <w:t xml:space="preserve"> pour créer un cadre  collectif propice à l’expérimentation</w:t>
      </w:r>
    </w:p>
    <w:p w14:paraId="1E810988" w14:textId="77777777" w:rsidR="00924F7D" w:rsidRPr="00E248BF" w:rsidRDefault="006E2CA9" w:rsidP="00924F7D">
      <w:pPr>
        <w:pStyle w:val="Sansinterligne"/>
        <w:rPr>
          <w:sz w:val="18"/>
          <w:szCs w:val="18"/>
        </w:rPr>
      </w:pPr>
      <w:r w:rsidRPr="00E248BF">
        <w:rPr>
          <w:sz w:val="18"/>
          <w:szCs w:val="18"/>
        </w:rPr>
        <w:t>Sortir des cadres logiques</w:t>
      </w:r>
      <w:r w:rsidR="00924F7D" w:rsidRPr="00E248BF">
        <w:rPr>
          <w:sz w:val="18"/>
          <w:szCs w:val="18"/>
        </w:rPr>
        <w:t xml:space="preserve"> habituels</w:t>
      </w:r>
    </w:p>
    <w:p w14:paraId="575765A5" w14:textId="77777777" w:rsidR="00924F7D" w:rsidRPr="00E248BF" w:rsidRDefault="00924F7D" w:rsidP="00924F7D">
      <w:pPr>
        <w:pStyle w:val="Sansinterligne"/>
        <w:rPr>
          <w:sz w:val="18"/>
          <w:szCs w:val="18"/>
        </w:rPr>
      </w:pPr>
      <w:r w:rsidRPr="00E248BF">
        <w:rPr>
          <w:sz w:val="18"/>
          <w:szCs w:val="18"/>
        </w:rPr>
        <w:t>Construire collectivement un cadre collectif bienveillant</w:t>
      </w:r>
    </w:p>
    <w:p w14:paraId="4EE35078" w14:textId="77777777" w:rsidR="00924F7D" w:rsidRDefault="006E2CA9" w:rsidP="00924F7D">
      <w:pPr>
        <w:pStyle w:val="Sansinterligne"/>
        <w:rPr>
          <w:sz w:val="18"/>
          <w:szCs w:val="18"/>
        </w:rPr>
      </w:pPr>
      <w:r w:rsidRPr="00E248BF">
        <w:rPr>
          <w:sz w:val="18"/>
          <w:szCs w:val="18"/>
        </w:rPr>
        <w:t xml:space="preserve">Construire des cadres adéquats </w:t>
      </w:r>
      <w:r w:rsidR="00924F7D" w:rsidRPr="00E248BF">
        <w:rPr>
          <w:sz w:val="18"/>
          <w:szCs w:val="18"/>
        </w:rPr>
        <w:t>e</w:t>
      </w:r>
      <w:r w:rsidRPr="00E248BF">
        <w:rPr>
          <w:sz w:val="18"/>
          <w:szCs w:val="18"/>
        </w:rPr>
        <w:t>n fonction des nouveaux publics</w:t>
      </w:r>
    </w:p>
    <w:p w14:paraId="3AA9ACD2" w14:textId="77777777" w:rsidR="006804B4" w:rsidRPr="00382274" w:rsidRDefault="006804B4" w:rsidP="006804B4">
      <w:pPr>
        <w:pStyle w:val="Sansinterligne"/>
        <w:rPr>
          <w:sz w:val="18"/>
          <w:szCs w:val="18"/>
        </w:rPr>
      </w:pPr>
      <w:r w:rsidRPr="006804B4">
        <w:rPr>
          <w:sz w:val="18"/>
          <w:szCs w:val="18"/>
        </w:rPr>
        <w:t>Construire des actions « réellement » participatives c’est-à-dire accompagner les désirs et envies de ses publics sans préjugés de la « validité » des suggestions</w:t>
      </w:r>
    </w:p>
    <w:p w14:paraId="41BE3FFD" w14:textId="77777777" w:rsidR="006804B4" w:rsidRDefault="006804B4" w:rsidP="00924F7D">
      <w:pPr>
        <w:pStyle w:val="Sansinterligne"/>
        <w:rPr>
          <w:sz w:val="18"/>
          <w:szCs w:val="18"/>
        </w:rPr>
      </w:pPr>
    </w:p>
    <w:p w14:paraId="1A57BAF3" w14:textId="77777777" w:rsidR="006804B4" w:rsidRDefault="006804B4" w:rsidP="00924F7D">
      <w:pPr>
        <w:pStyle w:val="Sansinterligne"/>
        <w:rPr>
          <w:sz w:val="18"/>
          <w:szCs w:val="18"/>
        </w:rPr>
      </w:pPr>
    </w:p>
    <w:p w14:paraId="32ABBAC5" w14:textId="77777777" w:rsidR="006804B4" w:rsidRDefault="006804B4" w:rsidP="00924F7D">
      <w:pPr>
        <w:pStyle w:val="Sansinterligne"/>
        <w:rPr>
          <w:sz w:val="18"/>
          <w:szCs w:val="18"/>
        </w:rPr>
      </w:pPr>
    </w:p>
    <w:p w14:paraId="0128DDC7" w14:textId="77777777" w:rsidR="006804B4" w:rsidRPr="00E248BF" w:rsidRDefault="006804B4" w:rsidP="00924F7D">
      <w:pPr>
        <w:pStyle w:val="Sansinterligne"/>
        <w:rPr>
          <w:sz w:val="18"/>
          <w:szCs w:val="18"/>
        </w:rPr>
      </w:pPr>
    </w:p>
    <w:p w14:paraId="0192EA28" w14:textId="77777777" w:rsidR="00216D78" w:rsidRPr="00E248BF" w:rsidRDefault="00216D78" w:rsidP="00924F7D">
      <w:pPr>
        <w:pStyle w:val="Sansinterligne"/>
        <w:rPr>
          <w:sz w:val="18"/>
          <w:szCs w:val="18"/>
        </w:rPr>
      </w:pPr>
    </w:p>
    <w:p w14:paraId="7440F3A6" w14:textId="77777777" w:rsidR="00924F7D" w:rsidRPr="00E248BF" w:rsidRDefault="00924F7D" w:rsidP="00924F7D">
      <w:pPr>
        <w:pStyle w:val="Sansinterligne"/>
        <w:rPr>
          <w:b/>
          <w:sz w:val="18"/>
          <w:szCs w:val="18"/>
        </w:rPr>
      </w:pPr>
      <w:r w:rsidRPr="00E248BF">
        <w:rPr>
          <w:b/>
          <w:sz w:val="18"/>
          <w:szCs w:val="18"/>
        </w:rPr>
        <w:t>Evaluer et capitaliser</w:t>
      </w:r>
    </w:p>
    <w:p w14:paraId="7AD02209" w14:textId="0ADF29EA" w:rsidR="00924F7D" w:rsidRPr="00E248BF" w:rsidRDefault="00924F7D" w:rsidP="00924F7D">
      <w:pPr>
        <w:pStyle w:val="Sansinterligne"/>
        <w:rPr>
          <w:sz w:val="18"/>
          <w:szCs w:val="18"/>
        </w:rPr>
      </w:pPr>
      <w:r w:rsidRPr="00E248BF">
        <w:rPr>
          <w:sz w:val="18"/>
          <w:szCs w:val="18"/>
        </w:rPr>
        <w:t>Mutualiser, évaluer et mesurer</w:t>
      </w:r>
      <w:r w:rsidR="00CB60C6">
        <w:rPr>
          <w:sz w:val="18"/>
          <w:szCs w:val="18"/>
        </w:rPr>
        <w:t xml:space="preserve"> les effets produits en terme</w:t>
      </w:r>
      <w:r w:rsidR="00783070">
        <w:rPr>
          <w:sz w:val="18"/>
          <w:szCs w:val="18"/>
        </w:rPr>
        <w:t>s</w:t>
      </w:r>
      <w:r w:rsidR="00CB60C6">
        <w:rPr>
          <w:sz w:val="18"/>
          <w:szCs w:val="18"/>
        </w:rPr>
        <w:t xml:space="preserve"> de changement social</w:t>
      </w:r>
      <w:r w:rsidRPr="00E248BF">
        <w:rPr>
          <w:sz w:val="18"/>
          <w:szCs w:val="18"/>
        </w:rPr>
        <w:t xml:space="preserve"> sur la base de critères différents</w:t>
      </w:r>
    </w:p>
    <w:p w14:paraId="1DB6A17E" w14:textId="77777777" w:rsidR="00924F7D" w:rsidRPr="00E248BF" w:rsidRDefault="00924F7D" w:rsidP="00924F7D">
      <w:pPr>
        <w:pStyle w:val="Sansinterligne"/>
        <w:rPr>
          <w:sz w:val="18"/>
          <w:szCs w:val="18"/>
        </w:rPr>
      </w:pPr>
      <w:r w:rsidRPr="00E248BF">
        <w:rPr>
          <w:sz w:val="18"/>
          <w:szCs w:val="18"/>
        </w:rPr>
        <w:t>Malins : Mesurables /Atteignables/Li</w:t>
      </w:r>
      <w:r w:rsidR="00216D78" w:rsidRPr="00E248BF">
        <w:rPr>
          <w:sz w:val="18"/>
          <w:szCs w:val="18"/>
        </w:rPr>
        <w:t>mités dans le temps/Intègre</w:t>
      </w:r>
      <w:r w:rsidRPr="00E248BF">
        <w:rPr>
          <w:sz w:val="18"/>
          <w:szCs w:val="18"/>
        </w:rPr>
        <w:t xml:space="preserve"> /Négociables/Simple</w:t>
      </w:r>
    </w:p>
    <w:p w14:paraId="025E19BF" w14:textId="77777777" w:rsidR="006E2CA9" w:rsidRPr="00E248BF" w:rsidRDefault="006E2CA9" w:rsidP="00924F7D">
      <w:pPr>
        <w:pStyle w:val="Sansinterligne"/>
        <w:rPr>
          <w:sz w:val="18"/>
          <w:szCs w:val="18"/>
        </w:rPr>
      </w:pPr>
    </w:p>
    <w:p w14:paraId="6F0E65FD" w14:textId="77777777" w:rsidR="00924F7D" w:rsidRPr="00E248BF" w:rsidRDefault="00924F7D" w:rsidP="00924F7D">
      <w:pPr>
        <w:pStyle w:val="Sansinterligne"/>
        <w:rPr>
          <w:b/>
          <w:sz w:val="18"/>
          <w:szCs w:val="18"/>
        </w:rPr>
      </w:pPr>
      <w:r w:rsidRPr="00E248BF">
        <w:rPr>
          <w:b/>
          <w:sz w:val="18"/>
          <w:szCs w:val="18"/>
        </w:rPr>
        <w:t>Orienter et décider / Travailler à du changement d’échelle</w:t>
      </w:r>
    </w:p>
    <w:p w14:paraId="166B7E32" w14:textId="77777777" w:rsidR="00924F7D" w:rsidRPr="00E248BF" w:rsidRDefault="00924F7D" w:rsidP="00924F7D">
      <w:pPr>
        <w:pStyle w:val="Sansinterligne"/>
        <w:rPr>
          <w:sz w:val="18"/>
          <w:szCs w:val="18"/>
        </w:rPr>
      </w:pPr>
      <w:r w:rsidRPr="00E248BF">
        <w:rPr>
          <w:sz w:val="18"/>
          <w:szCs w:val="18"/>
        </w:rPr>
        <w:t>Partir des savoirs individuels pour créer un savoir collectif</w:t>
      </w:r>
    </w:p>
    <w:p w14:paraId="34D50221" w14:textId="77777777" w:rsidR="00924F7D" w:rsidRPr="00E248BF" w:rsidRDefault="00924F7D" w:rsidP="00924F7D">
      <w:pPr>
        <w:pStyle w:val="Sansinterligne"/>
        <w:rPr>
          <w:sz w:val="18"/>
          <w:szCs w:val="18"/>
        </w:rPr>
      </w:pPr>
      <w:r w:rsidRPr="00E248BF">
        <w:rPr>
          <w:sz w:val="18"/>
          <w:szCs w:val="18"/>
        </w:rPr>
        <w:t>Mettre en cohérence le fond (ex : accompagner la transition) et la forme (via des pédagogies émancipatrices)</w:t>
      </w:r>
    </w:p>
    <w:p w14:paraId="6ABF8E24" w14:textId="77777777" w:rsidR="00924F7D" w:rsidRPr="00E248BF" w:rsidRDefault="00924F7D" w:rsidP="00924F7D">
      <w:pPr>
        <w:pStyle w:val="Sansinterligne"/>
        <w:rPr>
          <w:sz w:val="18"/>
          <w:szCs w:val="18"/>
        </w:rPr>
      </w:pPr>
      <w:r w:rsidRPr="00E248BF">
        <w:rPr>
          <w:sz w:val="18"/>
          <w:szCs w:val="18"/>
        </w:rPr>
        <w:t>Décider  de continuer ou d’arrêter / de déployer à grande échelle /faire perdurer dans le temps des actions nouvelles</w:t>
      </w:r>
    </w:p>
    <w:p w14:paraId="51BCF955" w14:textId="77777777" w:rsidR="00924F7D" w:rsidRPr="00E248BF" w:rsidRDefault="00924F7D" w:rsidP="00924F7D">
      <w:pPr>
        <w:pStyle w:val="Sansinterligne"/>
        <w:rPr>
          <w:sz w:val="18"/>
          <w:szCs w:val="18"/>
        </w:rPr>
      </w:pPr>
      <w:r w:rsidRPr="00E248BF">
        <w:rPr>
          <w:sz w:val="18"/>
          <w:szCs w:val="18"/>
        </w:rPr>
        <w:t>Construire son propre référentiel de compétence/ d’évaluation…que chacun applique à son contexte</w:t>
      </w:r>
    </w:p>
    <w:p w14:paraId="59B60E30" w14:textId="77777777" w:rsidR="00924F7D" w:rsidRPr="00E248BF" w:rsidRDefault="00924F7D" w:rsidP="00924F7D">
      <w:pPr>
        <w:pStyle w:val="Sansinterligne"/>
        <w:rPr>
          <w:sz w:val="18"/>
          <w:szCs w:val="18"/>
        </w:rPr>
      </w:pPr>
    </w:p>
    <w:p w14:paraId="384B3F40" w14:textId="77777777" w:rsidR="00216D78" w:rsidRDefault="00216D78" w:rsidP="008E70C1">
      <w:pPr>
        <w:rPr>
          <w:highlight w:val="lightGray"/>
        </w:rPr>
        <w:sectPr w:rsidR="00216D78" w:rsidSect="00216D78">
          <w:type w:val="continuous"/>
          <w:pgSz w:w="11906" w:h="16838"/>
          <w:pgMar w:top="1417" w:right="1417" w:bottom="1417" w:left="1417" w:header="708" w:footer="708" w:gutter="0"/>
          <w:cols w:num="2" w:space="708"/>
          <w:docGrid w:linePitch="360"/>
        </w:sectPr>
      </w:pPr>
    </w:p>
    <w:p w14:paraId="39C63EBC" w14:textId="77777777" w:rsidR="00067E8A" w:rsidRDefault="00067E8A" w:rsidP="007823E0">
      <w:pPr>
        <w:rPr>
          <w:b/>
          <w:i/>
          <w:color w:val="C0504D" w:themeColor="accent2"/>
        </w:rPr>
      </w:pPr>
    </w:p>
    <w:p w14:paraId="05618CE4" w14:textId="77777777" w:rsidR="007823E0" w:rsidRDefault="00E70C38" w:rsidP="007823E0">
      <w:pPr>
        <w:rPr>
          <w:b/>
          <w:i/>
          <w:color w:val="C0504D" w:themeColor="accent2"/>
        </w:rPr>
      </w:pPr>
      <w:r>
        <w:rPr>
          <w:b/>
          <w:i/>
          <w:color w:val="C0504D" w:themeColor="accent2"/>
        </w:rPr>
        <w:t>Agir ensemble</w:t>
      </w:r>
    </w:p>
    <w:p w14:paraId="0A66AB19" w14:textId="77777777" w:rsidR="00E70C38" w:rsidRPr="00E70C38" w:rsidRDefault="00E70C38" w:rsidP="00E5744D">
      <w:pPr>
        <w:pStyle w:val="Sansinterligne"/>
        <w:jc w:val="right"/>
        <w:rPr>
          <w:i/>
          <w:sz w:val="16"/>
          <w:szCs w:val="16"/>
        </w:rPr>
      </w:pPr>
      <w:r w:rsidRPr="00E70C38">
        <w:rPr>
          <w:i/>
          <w:sz w:val="16"/>
          <w:szCs w:val="16"/>
        </w:rPr>
        <w:t>« Si l’on est pas capable de partager son innovation, c’est que c’est pas une bonne innovation »</w:t>
      </w:r>
    </w:p>
    <w:p w14:paraId="1FBE8E43" w14:textId="77777777" w:rsidR="00E70C38" w:rsidRDefault="00E70C38" w:rsidP="00E5744D">
      <w:pPr>
        <w:pStyle w:val="Sansinterligne"/>
        <w:jc w:val="right"/>
        <w:rPr>
          <w:i/>
          <w:sz w:val="16"/>
          <w:szCs w:val="16"/>
        </w:rPr>
      </w:pPr>
      <w:r w:rsidRPr="00E70C38">
        <w:rPr>
          <w:i/>
          <w:sz w:val="16"/>
          <w:szCs w:val="16"/>
        </w:rPr>
        <w:t xml:space="preserve">Philippe </w:t>
      </w:r>
      <w:proofErr w:type="spellStart"/>
      <w:r w:rsidRPr="00E70C38">
        <w:rPr>
          <w:i/>
          <w:sz w:val="16"/>
          <w:szCs w:val="16"/>
        </w:rPr>
        <w:t>Watrelot</w:t>
      </w:r>
      <w:proofErr w:type="spellEnd"/>
      <w:r w:rsidRPr="00E70C38">
        <w:rPr>
          <w:i/>
          <w:sz w:val="16"/>
          <w:szCs w:val="16"/>
        </w:rPr>
        <w:t>, Président du Conseil national de l’innovation pour la réussite éducative, mars 2017</w:t>
      </w:r>
    </w:p>
    <w:p w14:paraId="1AE81AFA" w14:textId="77777777" w:rsidR="00783070" w:rsidRPr="00E70C38" w:rsidRDefault="00783070" w:rsidP="00E5744D">
      <w:pPr>
        <w:pStyle w:val="Sansinterligne"/>
        <w:jc w:val="right"/>
        <w:rPr>
          <w:i/>
          <w:sz w:val="16"/>
          <w:szCs w:val="16"/>
        </w:rPr>
      </w:pPr>
    </w:p>
    <w:p w14:paraId="648235F6" w14:textId="77777777" w:rsidR="00DA09BF" w:rsidRDefault="00DA09BF" w:rsidP="00E03F5C">
      <w:pPr>
        <w:jc w:val="both"/>
      </w:pPr>
      <w:r w:rsidRPr="00DA09BF">
        <w:t>L’innovation</w:t>
      </w:r>
      <w:r w:rsidR="00CE5D77">
        <w:t>,</w:t>
      </w:r>
      <w:r w:rsidRPr="00DA09BF">
        <w:t xml:space="preserve"> comme l’expérimentation</w:t>
      </w:r>
      <w:r w:rsidR="00CE5D77">
        <w:t>,</w:t>
      </w:r>
      <w:r w:rsidRPr="00DA09BF">
        <w:t xml:space="preserve"> est un processus </w:t>
      </w:r>
      <w:r w:rsidR="00556F56" w:rsidRPr="00DA09BF">
        <w:t>continu</w:t>
      </w:r>
      <w:r>
        <w:t xml:space="preserve"> qui suppose d’être en questionnement permanent. </w:t>
      </w:r>
      <w:r w:rsidR="00C97B74">
        <w:t>Le Laboratoire est le lieu qui favorise et anime ce questionnement. Par</w:t>
      </w:r>
      <w:r w:rsidR="00BD1B72">
        <w:t xml:space="preserve"> le travail collectif, il accompagne</w:t>
      </w:r>
      <w:r w:rsidR="00C97B74">
        <w:t xml:space="preserve"> les acteurs et les aide à surmonter les zones de risques spécifiques au processus d’innovation. </w:t>
      </w:r>
      <w:r w:rsidR="00BD1B72">
        <w:t>Les acteurs de l’innovation associative en ont identifié 4 (livre blanc p 19). Trois d’entre elles interpellent les acteurs de l’ECSI.</w:t>
      </w:r>
    </w:p>
    <w:p w14:paraId="725D028B" w14:textId="77777777" w:rsidR="005F1D96" w:rsidRDefault="00CE5D77" w:rsidP="00E03F5C">
      <w:pPr>
        <w:jc w:val="both"/>
        <w:rPr>
          <w:sz w:val="20"/>
          <w:szCs w:val="20"/>
        </w:rPr>
      </w:pPr>
      <w:r w:rsidRPr="00BD1B72">
        <w:rPr>
          <w:b/>
          <w:i/>
          <w:sz w:val="20"/>
          <w:szCs w:val="20"/>
        </w:rPr>
        <w:t>L</w:t>
      </w:r>
      <w:r w:rsidR="005F1D96" w:rsidRPr="00BD1B72">
        <w:rPr>
          <w:b/>
          <w:i/>
          <w:sz w:val="20"/>
          <w:szCs w:val="20"/>
        </w:rPr>
        <w:t>a « traversée du désert »</w:t>
      </w:r>
      <w:r w:rsidR="005F1D96">
        <w:rPr>
          <w:sz w:val="20"/>
          <w:szCs w:val="20"/>
        </w:rPr>
        <w:t>.</w:t>
      </w:r>
      <w:r>
        <w:rPr>
          <w:sz w:val="20"/>
          <w:szCs w:val="20"/>
        </w:rPr>
        <w:t xml:space="preserve"> Le Laboratoire facilite</w:t>
      </w:r>
      <w:r w:rsidR="005F1D96">
        <w:rPr>
          <w:sz w:val="20"/>
          <w:szCs w:val="20"/>
        </w:rPr>
        <w:t xml:space="preserve"> le passage de la conception à</w:t>
      </w:r>
      <w:r w:rsidR="00006436">
        <w:rPr>
          <w:sz w:val="20"/>
          <w:szCs w:val="20"/>
        </w:rPr>
        <w:t xml:space="preserve"> l’expérimentation. Un coup de pouce financier peut aider !</w:t>
      </w:r>
    </w:p>
    <w:p w14:paraId="75378913" w14:textId="77777777" w:rsidR="00006436" w:rsidRDefault="00CE5D77" w:rsidP="00E03F5C">
      <w:pPr>
        <w:jc w:val="both"/>
        <w:rPr>
          <w:sz w:val="20"/>
          <w:szCs w:val="20"/>
        </w:rPr>
      </w:pPr>
      <w:r w:rsidRPr="00BD1B72">
        <w:rPr>
          <w:b/>
          <w:i/>
          <w:sz w:val="20"/>
          <w:szCs w:val="20"/>
        </w:rPr>
        <w:t>La «</w:t>
      </w:r>
      <w:r w:rsidR="00006436" w:rsidRPr="00BD1B72">
        <w:rPr>
          <w:b/>
          <w:i/>
          <w:sz w:val="20"/>
          <w:szCs w:val="20"/>
        </w:rPr>
        <w:t xml:space="preserve"> vallée de la mort »</w:t>
      </w:r>
      <w:r>
        <w:rPr>
          <w:sz w:val="20"/>
          <w:szCs w:val="20"/>
        </w:rPr>
        <w:t>. Le Laboratoire valorise aussi</w:t>
      </w:r>
      <w:r w:rsidR="00006436">
        <w:rPr>
          <w:sz w:val="20"/>
          <w:szCs w:val="20"/>
        </w:rPr>
        <w:t xml:space="preserve"> les expérimentations qui ne sont pas </w:t>
      </w:r>
      <w:proofErr w:type="spellStart"/>
      <w:r w:rsidR="00006436">
        <w:rPr>
          <w:sz w:val="20"/>
          <w:szCs w:val="20"/>
        </w:rPr>
        <w:t>duplicables</w:t>
      </w:r>
      <w:proofErr w:type="spellEnd"/>
      <w:r w:rsidR="00006436">
        <w:rPr>
          <w:sz w:val="20"/>
          <w:szCs w:val="20"/>
        </w:rPr>
        <w:t xml:space="preserve"> ! Parce qu’en ECSI, l’aspect </w:t>
      </w:r>
      <w:proofErr w:type="spellStart"/>
      <w:r w:rsidR="00006436">
        <w:rPr>
          <w:sz w:val="20"/>
          <w:szCs w:val="20"/>
        </w:rPr>
        <w:t>duplicable</w:t>
      </w:r>
      <w:proofErr w:type="spellEnd"/>
      <w:r w:rsidR="00006436">
        <w:rPr>
          <w:sz w:val="20"/>
          <w:szCs w:val="20"/>
        </w:rPr>
        <w:t xml:space="preserve"> d’une innovation n’</w:t>
      </w:r>
      <w:r w:rsidR="002F6B33">
        <w:rPr>
          <w:sz w:val="20"/>
          <w:szCs w:val="20"/>
        </w:rPr>
        <w:t xml:space="preserve">est </w:t>
      </w:r>
      <w:r w:rsidR="00006436">
        <w:rPr>
          <w:sz w:val="20"/>
          <w:szCs w:val="20"/>
        </w:rPr>
        <w:t xml:space="preserve"> pas  une condition à la reconnaissance de sa validité. Le passage de l’expérimentation à la modélisation peut  donc être pertinent (ex : les labels) sans être systématique. </w:t>
      </w:r>
    </w:p>
    <w:p w14:paraId="6E92A465" w14:textId="77777777" w:rsidR="00006436" w:rsidRDefault="00006436" w:rsidP="00E03F5C">
      <w:pPr>
        <w:jc w:val="both"/>
        <w:rPr>
          <w:sz w:val="20"/>
          <w:szCs w:val="20"/>
        </w:rPr>
      </w:pPr>
      <w:r w:rsidRPr="00BD1B72">
        <w:rPr>
          <w:b/>
          <w:i/>
          <w:sz w:val="20"/>
          <w:szCs w:val="20"/>
        </w:rPr>
        <w:t xml:space="preserve">La </w:t>
      </w:r>
      <w:r w:rsidR="002F6B33" w:rsidRPr="00BD1B72">
        <w:rPr>
          <w:b/>
          <w:i/>
          <w:sz w:val="20"/>
          <w:szCs w:val="20"/>
        </w:rPr>
        <w:t>« </w:t>
      </w:r>
      <w:r w:rsidRPr="00BD1B72">
        <w:rPr>
          <w:b/>
          <w:i/>
          <w:sz w:val="20"/>
          <w:szCs w:val="20"/>
        </w:rPr>
        <w:t>crise de croissance</w:t>
      </w:r>
      <w:r w:rsidR="002F6B33" w:rsidRPr="00BD1B72">
        <w:rPr>
          <w:b/>
          <w:i/>
          <w:sz w:val="20"/>
          <w:szCs w:val="20"/>
        </w:rPr>
        <w:t> ».</w:t>
      </w:r>
      <w:r w:rsidR="002F6B33">
        <w:rPr>
          <w:sz w:val="20"/>
          <w:szCs w:val="20"/>
        </w:rPr>
        <w:t xml:space="preserve"> C</w:t>
      </w:r>
      <w:r>
        <w:rPr>
          <w:sz w:val="20"/>
          <w:szCs w:val="20"/>
        </w:rPr>
        <w:t>omment accompagner le changement d’échelle d’une innovation qui a fait ses preuve</w:t>
      </w:r>
      <w:r w:rsidR="00E248BF">
        <w:rPr>
          <w:sz w:val="20"/>
          <w:szCs w:val="20"/>
        </w:rPr>
        <w:t>s</w:t>
      </w:r>
      <w:r>
        <w:rPr>
          <w:sz w:val="20"/>
          <w:szCs w:val="20"/>
        </w:rPr>
        <w:t xml:space="preserve"> ? Cela demande d’être en capacité de développer largement l’activité, or les moyens des acteurs associatifs de l’ECSI sont limités ! Il est de la responsabilité des acteurs </w:t>
      </w:r>
      <w:r w:rsidR="002F6B33">
        <w:rPr>
          <w:sz w:val="20"/>
          <w:szCs w:val="20"/>
        </w:rPr>
        <w:t xml:space="preserve"> réunis au sein du Laboratoire</w:t>
      </w:r>
      <w:r>
        <w:rPr>
          <w:sz w:val="20"/>
          <w:szCs w:val="20"/>
        </w:rPr>
        <w:t xml:space="preserve"> d’identifier ces d’innovations, de les porter dans des démarches de plaidoyer </w:t>
      </w:r>
      <w:r w:rsidR="002F6B33">
        <w:rPr>
          <w:sz w:val="20"/>
          <w:szCs w:val="20"/>
        </w:rPr>
        <w:t>(</w:t>
      </w:r>
      <w:proofErr w:type="spellStart"/>
      <w:r w:rsidR="002F6B33">
        <w:rPr>
          <w:sz w:val="20"/>
          <w:szCs w:val="20"/>
        </w:rPr>
        <w:t>Think</w:t>
      </w:r>
      <w:proofErr w:type="spellEnd"/>
      <w:r w:rsidR="002F6B33">
        <w:rPr>
          <w:sz w:val="20"/>
          <w:szCs w:val="20"/>
        </w:rPr>
        <w:t xml:space="preserve"> Tank) </w:t>
      </w:r>
      <w:r>
        <w:rPr>
          <w:sz w:val="20"/>
          <w:szCs w:val="20"/>
        </w:rPr>
        <w:t>et de réfléchir au changement de modèle économique des acteurs afin qu’ils soient en capacité de relever le défi.</w:t>
      </w:r>
    </w:p>
    <w:sectPr w:rsidR="00006436" w:rsidSect="00C52A3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1EAAB" w14:textId="77777777" w:rsidR="003164EB" w:rsidRDefault="003164EB" w:rsidP="00BA48FB">
      <w:pPr>
        <w:spacing w:after="0" w:line="240" w:lineRule="auto"/>
      </w:pPr>
      <w:r>
        <w:separator/>
      </w:r>
    </w:p>
  </w:endnote>
  <w:endnote w:type="continuationSeparator" w:id="0">
    <w:p w14:paraId="4A9A687F" w14:textId="77777777" w:rsidR="003164EB" w:rsidRDefault="003164EB" w:rsidP="00BA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932829"/>
      <w:docPartObj>
        <w:docPartGallery w:val="Page Numbers (Bottom of Page)"/>
        <w:docPartUnique/>
      </w:docPartObj>
    </w:sdtPr>
    <w:sdtEndPr/>
    <w:sdtContent>
      <w:p w14:paraId="0585B5B7" w14:textId="77777777" w:rsidR="00BA48FB" w:rsidRDefault="00BA48FB">
        <w:pPr>
          <w:pStyle w:val="Pieddepage"/>
          <w:jc w:val="right"/>
        </w:pPr>
        <w:r>
          <w:fldChar w:fldCharType="begin"/>
        </w:r>
        <w:r>
          <w:instrText>PAGE   \* MERGEFORMAT</w:instrText>
        </w:r>
        <w:r>
          <w:fldChar w:fldCharType="separate"/>
        </w:r>
        <w:r w:rsidR="00D3588D">
          <w:rPr>
            <w:noProof/>
          </w:rPr>
          <w:t>1</w:t>
        </w:r>
        <w:r>
          <w:fldChar w:fldCharType="end"/>
        </w:r>
      </w:p>
    </w:sdtContent>
  </w:sdt>
  <w:p w14:paraId="7598DE08" w14:textId="77777777" w:rsidR="00BA48FB" w:rsidRDefault="00BA48F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BB3F5" w14:textId="77777777" w:rsidR="003164EB" w:rsidRDefault="003164EB" w:rsidP="00BA48FB">
      <w:pPr>
        <w:spacing w:after="0" w:line="240" w:lineRule="auto"/>
      </w:pPr>
      <w:r>
        <w:separator/>
      </w:r>
    </w:p>
  </w:footnote>
  <w:footnote w:type="continuationSeparator" w:id="0">
    <w:p w14:paraId="2C5BE4C0" w14:textId="77777777" w:rsidR="003164EB" w:rsidRDefault="003164EB" w:rsidP="00BA48F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129F2"/>
    <w:multiLevelType w:val="hybridMultilevel"/>
    <w:tmpl w:val="DD18A660"/>
    <w:lvl w:ilvl="0" w:tplc="4174873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4CC6DEA"/>
    <w:multiLevelType w:val="hybridMultilevel"/>
    <w:tmpl w:val="7F7E9D24"/>
    <w:lvl w:ilvl="0" w:tplc="CF207C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045896"/>
    <w:multiLevelType w:val="multilevel"/>
    <w:tmpl w:val="2B9EADCC"/>
    <w:lvl w:ilvl="0">
      <w:start w:val="1"/>
      <w:numFmt w:val="bullet"/>
      <w:lvlText w:val=""/>
      <w:lvlJc w:val="left"/>
      <w:pPr>
        <w:tabs>
          <w:tab w:val="num" w:pos="720"/>
        </w:tabs>
        <w:ind w:left="720" w:hanging="360"/>
      </w:pPr>
      <w:rPr>
        <w:rFonts w:ascii="Symbol" w:hAnsi="Symbol" w:hint="default"/>
        <w:sz w:val="20"/>
      </w:rPr>
    </w:lvl>
    <w:lvl w:ilvl="1">
      <w:start w:val="1300"/>
      <w:numFmt w:val="bullet"/>
      <w:lvlText w:val=""/>
      <w:lvlJc w:val="left"/>
      <w:pPr>
        <w:ind w:left="1440" w:hanging="360"/>
      </w:pPr>
      <w:rPr>
        <w:rFonts w:ascii="Wingdings" w:eastAsia="Times New Roman" w:hAnsi="Wingdings" w:cs="Times New Roman" w:hint="default"/>
      </w:rPr>
    </w:lvl>
    <w:lvl w:ilvl="2">
      <w:numFmt w:val="bullet"/>
      <w:lvlText w:val=""/>
      <w:lvlJc w:val="left"/>
      <w:pPr>
        <w:ind w:left="2160" w:hanging="360"/>
      </w:pPr>
      <w:rPr>
        <w:rFonts w:ascii="Wingdings" w:eastAsiaTheme="minorHAnsi" w:hAnsi="Wingdings" w:cstheme="minorHAnsi"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262BE"/>
    <w:multiLevelType w:val="hybridMultilevel"/>
    <w:tmpl w:val="755CB7D6"/>
    <w:lvl w:ilvl="0" w:tplc="20E088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307047"/>
    <w:multiLevelType w:val="hybridMultilevel"/>
    <w:tmpl w:val="5A389AFE"/>
    <w:lvl w:ilvl="0" w:tplc="E24E586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nsid w:val="63D94073"/>
    <w:multiLevelType w:val="hybridMultilevel"/>
    <w:tmpl w:val="4CFE22A4"/>
    <w:lvl w:ilvl="0" w:tplc="3AA63C2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C42E5E"/>
    <w:multiLevelType w:val="hybridMultilevel"/>
    <w:tmpl w:val="5CFA5564"/>
    <w:lvl w:ilvl="0" w:tplc="EE22423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8A10487"/>
    <w:multiLevelType w:val="hybridMultilevel"/>
    <w:tmpl w:val="61788D56"/>
    <w:lvl w:ilvl="0" w:tplc="5D12DF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CE6545D"/>
    <w:multiLevelType w:val="hybridMultilevel"/>
    <w:tmpl w:val="CB9CB6E0"/>
    <w:lvl w:ilvl="0" w:tplc="1750D8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3F"/>
    <w:rsid w:val="0000113F"/>
    <w:rsid w:val="00006436"/>
    <w:rsid w:val="00043AD3"/>
    <w:rsid w:val="00062633"/>
    <w:rsid w:val="00064B56"/>
    <w:rsid w:val="00067E8A"/>
    <w:rsid w:val="000869C2"/>
    <w:rsid w:val="0009732F"/>
    <w:rsid w:val="000F5B2E"/>
    <w:rsid w:val="001B6C99"/>
    <w:rsid w:val="001D1BBD"/>
    <w:rsid w:val="001F0160"/>
    <w:rsid w:val="001F2F2B"/>
    <w:rsid w:val="00204037"/>
    <w:rsid w:val="00216D78"/>
    <w:rsid w:val="00246A0B"/>
    <w:rsid w:val="002779CD"/>
    <w:rsid w:val="002F083F"/>
    <w:rsid w:val="002F6B33"/>
    <w:rsid w:val="003019C0"/>
    <w:rsid w:val="003164EB"/>
    <w:rsid w:val="00382274"/>
    <w:rsid w:val="003936E9"/>
    <w:rsid w:val="00410772"/>
    <w:rsid w:val="0041102F"/>
    <w:rsid w:val="00426FFD"/>
    <w:rsid w:val="00436869"/>
    <w:rsid w:val="00484ABF"/>
    <w:rsid w:val="004B38AB"/>
    <w:rsid w:val="004E67DC"/>
    <w:rsid w:val="00533F74"/>
    <w:rsid w:val="00554001"/>
    <w:rsid w:val="00556F56"/>
    <w:rsid w:val="005738FB"/>
    <w:rsid w:val="005805F1"/>
    <w:rsid w:val="005807E3"/>
    <w:rsid w:val="00593F93"/>
    <w:rsid w:val="005B1DEF"/>
    <w:rsid w:val="005C471A"/>
    <w:rsid w:val="005F1D96"/>
    <w:rsid w:val="005F2FCE"/>
    <w:rsid w:val="005F65C5"/>
    <w:rsid w:val="00603141"/>
    <w:rsid w:val="00606BB7"/>
    <w:rsid w:val="00614449"/>
    <w:rsid w:val="00620957"/>
    <w:rsid w:val="006741D4"/>
    <w:rsid w:val="006804B4"/>
    <w:rsid w:val="006D7D66"/>
    <w:rsid w:val="006E2CA9"/>
    <w:rsid w:val="006F6A39"/>
    <w:rsid w:val="007472EB"/>
    <w:rsid w:val="00752727"/>
    <w:rsid w:val="00772022"/>
    <w:rsid w:val="007737F4"/>
    <w:rsid w:val="007823E0"/>
    <w:rsid w:val="00783070"/>
    <w:rsid w:val="007843E1"/>
    <w:rsid w:val="007F37F6"/>
    <w:rsid w:val="008547AB"/>
    <w:rsid w:val="00881E19"/>
    <w:rsid w:val="00891323"/>
    <w:rsid w:val="00897FB2"/>
    <w:rsid w:val="008A440C"/>
    <w:rsid w:val="008D0D0F"/>
    <w:rsid w:val="008D133E"/>
    <w:rsid w:val="008E70C1"/>
    <w:rsid w:val="00924F7D"/>
    <w:rsid w:val="0093013C"/>
    <w:rsid w:val="009438E3"/>
    <w:rsid w:val="00950B49"/>
    <w:rsid w:val="00973593"/>
    <w:rsid w:val="009F052D"/>
    <w:rsid w:val="009F51EB"/>
    <w:rsid w:val="00A07654"/>
    <w:rsid w:val="00A41F0D"/>
    <w:rsid w:val="00A62A24"/>
    <w:rsid w:val="00A7750B"/>
    <w:rsid w:val="00AD0D7B"/>
    <w:rsid w:val="00B42AEE"/>
    <w:rsid w:val="00B667C2"/>
    <w:rsid w:val="00B77567"/>
    <w:rsid w:val="00B970E4"/>
    <w:rsid w:val="00BA48FB"/>
    <w:rsid w:val="00BD1B72"/>
    <w:rsid w:val="00BE0E72"/>
    <w:rsid w:val="00BE483F"/>
    <w:rsid w:val="00BE5B25"/>
    <w:rsid w:val="00C52A33"/>
    <w:rsid w:val="00C53732"/>
    <w:rsid w:val="00C91E73"/>
    <w:rsid w:val="00C97B74"/>
    <w:rsid w:val="00CA24BB"/>
    <w:rsid w:val="00CB60C6"/>
    <w:rsid w:val="00CC5080"/>
    <w:rsid w:val="00CE3132"/>
    <w:rsid w:val="00CE5D77"/>
    <w:rsid w:val="00D04C53"/>
    <w:rsid w:val="00D3588D"/>
    <w:rsid w:val="00DA09BF"/>
    <w:rsid w:val="00DC32F7"/>
    <w:rsid w:val="00DF6CD7"/>
    <w:rsid w:val="00E03F5C"/>
    <w:rsid w:val="00E125B3"/>
    <w:rsid w:val="00E1476E"/>
    <w:rsid w:val="00E248BF"/>
    <w:rsid w:val="00E5744D"/>
    <w:rsid w:val="00E70C38"/>
    <w:rsid w:val="00E726ED"/>
    <w:rsid w:val="00ED6EDD"/>
    <w:rsid w:val="00EF568C"/>
    <w:rsid w:val="00F62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42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1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42AEE"/>
    <w:pPr>
      <w:spacing w:after="0" w:line="240" w:lineRule="auto"/>
    </w:pPr>
  </w:style>
  <w:style w:type="paragraph" w:styleId="Pardeliste">
    <w:name w:val="List Paragraph"/>
    <w:basedOn w:val="Normal"/>
    <w:uiPriority w:val="34"/>
    <w:qFormat/>
    <w:rsid w:val="00B42AEE"/>
    <w:pPr>
      <w:ind w:left="720"/>
      <w:contextualSpacing/>
    </w:pPr>
  </w:style>
  <w:style w:type="paragraph" w:styleId="Titre">
    <w:name w:val="Title"/>
    <w:basedOn w:val="Normal"/>
    <w:next w:val="Normal"/>
    <w:link w:val="TitreCar"/>
    <w:uiPriority w:val="10"/>
    <w:qFormat/>
    <w:rsid w:val="00CE31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E3132"/>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BA48FB"/>
    <w:pPr>
      <w:tabs>
        <w:tab w:val="center" w:pos="4536"/>
        <w:tab w:val="right" w:pos="9072"/>
      </w:tabs>
      <w:spacing w:after="0" w:line="240" w:lineRule="auto"/>
    </w:pPr>
  </w:style>
  <w:style w:type="character" w:customStyle="1" w:styleId="En-tteCar">
    <w:name w:val="En-tête Car"/>
    <w:basedOn w:val="Policepardfaut"/>
    <w:link w:val="En-tte"/>
    <w:uiPriority w:val="99"/>
    <w:rsid w:val="00BA48FB"/>
  </w:style>
  <w:style w:type="paragraph" w:styleId="Pieddepage">
    <w:name w:val="footer"/>
    <w:basedOn w:val="Normal"/>
    <w:link w:val="PieddepageCar"/>
    <w:uiPriority w:val="99"/>
    <w:unhideWhenUsed/>
    <w:rsid w:val="00BA48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48FB"/>
  </w:style>
  <w:style w:type="paragraph" w:styleId="Textedebulles">
    <w:name w:val="Balloon Text"/>
    <w:basedOn w:val="Normal"/>
    <w:link w:val="TextedebullesCar"/>
    <w:uiPriority w:val="99"/>
    <w:semiHidden/>
    <w:unhideWhenUsed/>
    <w:rsid w:val="00BA48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48FB"/>
    <w:rPr>
      <w:rFonts w:ascii="Tahoma" w:hAnsi="Tahoma" w:cs="Tahoma"/>
      <w:sz w:val="16"/>
      <w:szCs w:val="16"/>
    </w:rPr>
  </w:style>
  <w:style w:type="character" w:styleId="Marquedecommentaire">
    <w:name w:val="annotation reference"/>
    <w:basedOn w:val="Policepardfaut"/>
    <w:uiPriority w:val="99"/>
    <w:semiHidden/>
    <w:unhideWhenUsed/>
    <w:rsid w:val="00DC32F7"/>
    <w:rPr>
      <w:sz w:val="16"/>
      <w:szCs w:val="16"/>
    </w:rPr>
  </w:style>
  <w:style w:type="paragraph" w:styleId="Commentaire">
    <w:name w:val="annotation text"/>
    <w:basedOn w:val="Normal"/>
    <w:link w:val="CommentaireCar"/>
    <w:uiPriority w:val="99"/>
    <w:semiHidden/>
    <w:unhideWhenUsed/>
    <w:rsid w:val="00DC32F7"/>
    <w:pPr>
      <w:spacing w:line="240" w:lineRule="auto"/>
    </w:pPr>
    <w:rPr>
      <w:sz w:val="20"/>
      <w:szCs w:val="20"/>
    </w:rPr>
  </w:style>
  <w:style w:type="character" w:customStyle="1" w:styleId="CommentaireCar">
    <w:name w:val="Commentaire Car"/>
    <w:basedOn w:val="Policepardfaut"/>
    <w:link w:val="Commentaire"/>
    <w:uiPriority w:val="99"/>
    <w:semiHidden/>
    <w:rsid w:val="00DC32F7"/>
    <w:rPr>
      <w:sz w:val="20"/>
      <w:szCs w:val="20"/>
    </w:rPr>
  </w:style>
  <w:style w:type="paragraph" w:styleId="Objetducommentaire">
    <w:name w:val="annotation subject"/>
    <w:basedOn w:val="Commentaire"/>
    <w:next w:val="Commentaire"/>
    <w:link w:val="ObjetducommentaireCar"/>
    <w:uiPriority w:val="99"/>
    <w:semiHidden/>
    <w:unhideWhenUsed/>
    <w:rsid w:val="00DC32F7"/>
    <w:rPr>
      <w:b/>
      <w:bCs/>
    </w:rPr>
  </w:style>
  <w:style w:type="character" w:customStyle="1" w:styleId="ObjetducommentaireCar">
    <w:name w:val="Objet du commentaire Car"/>
    <w:basedOn w:val="CommentaireCar"/>
    <w:link w:val="Objetducommentaire"/>
    <w:uiPriority w:val="99"/>
    <w:semiHidden/>
    <w:rsid w:val="00DC32F7"/>
    <w:rPr>
      <w:b/>
      <w:bCs/>
      <w:sz w:val="20"/>
      <w:szCs w:val="20"/>
    </w:rPr>
  </w:style>
  <w:style w:type="character" w:styleId="Lienhypertexte">
    <w:name w:val="Hyperlink"/>
    <w:basedOn w:val="Policepardfaut"/>
    <w:uiPriority w:val="99"/>
    <w:unhideWhenUsed/>
    <w:rsid w:val="00DC32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1552</Words>
  <Characters>8536</Characters>
  <Application>Microsoft Macintosh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Utilisateur de Microsoft Office</cp:lastModifiedBy>
  <cp:revision>2</cp:revision>
  <cp:lastPrinted>2018-04-04T07:51:00Z</cp:lastPrinted>
  <dcterms:created xsi:type="dcterms:W3CDTF">2019-02-20T08:22:00Z</dcterms:created>
  <dcterms:modified xsi:type="dcterms:W3CDTF">2019-02-20T08:22:00Z</dcterms:modified>
</cp:coreProperties>
</file>